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95DA" w14:textId="77777777" w:rsidR="003508C4" w:rsidRPr="00B25107" w:rsidRDefault="003508C4">
      <w:pPr>
        <w:jc w:val="both"/>
        <w:rPr>
          <w:rFonts w:ascii="Calibri" w:eastAsia="Calibri" w:hAnsi="Calibri" w:cs="Calibri"/>
          <w:b/>
          <w:color w:val="000000" w:themeColor="text1"/>
          <w:sz w:val="20"/>
          <w:szCs w:val="20"/>
        </w:rPr>
      </w:pPr>
    </w:p>
    <w:p w14:paraId="51D39C11" w14:textId="77777777" w:rsidR="003508C4" w:rsidRPr="00B25107" w:rsidRDefault="003508C4">
      <w:pPr>
        <w:jc w:val="both"/>
        <w:rPr>
          <w:rFonts w:ascii="Calibri" w:eastAsia="Calibri" w:hAnsi="Calibri" w:cs="Calibri"/>
          <w:b/>
          <w:color w:val="000000" w:themeColor="text1"/>
          <w:sz w:val="20"/>
          <w:szCs w:val="20"/>
        </w:rPr>
      </w:pPr>
    </w:p>
    <w:p w14:paraId="3E172A24" w14:textId="77777777" w:rsidR="003508C4" w:rsidRPr="00B25107" w:rsidRDefault="003508C4">
      <w:pPr>
        <w:spacing w:line="276" w:lineRule="auto"/>
        <w:jc w:val="center"/>
        <w:rPr>
          <w:rFonts w:ascii="Calibri" w:eastAsia="Calibri" w:hAnsi="Calibri" w:cs="Calibri"/>
          <w:b/>
          <w:color w:val="000000" w:themeColor="text1"/>
          <w:sz w:val="20"/>
          <w:szCs w:val="20"/>
        </w:rPr>
      </w:pPr>
    </w:p>
    <w:p w14:paraId="19B88B7C" w14:textId="77777777" w:rsidR="003508C4" w:rsidRPr="00B25107" w:rsidRDefault="003508C4">
      <w:pPr>
        <w:spacing w:line="276" w:lineRule="auto"/>
        <w:jc w:val="center"/>
        <w:rPr>
          <w:rFonts w:ascii="Calibri" w:eastAsia="Calibri" w:hAnsi="Calibri" w:cs="Calibri"/>
          <w:b/>
          <w:color w:val="000000" w:themeColor="text1"/>
          <w:sz w:val="20"/>
          <w:szCs w:val="20"/>
        </w:rPr>
      </w:pPr>
    </w:p>
    <w:p w14:paraId="57CBD6CF" w14:textId="77777777" w:rsidR="003508C4" w:rsidRPr="00B25107" w:rsidRDefault="003508C4">
      <w:pPr>
        <w:spacing w:line="276" w:lineRule="auto"/>
        <w:jc w:val="center"/>
        <w:rPr>
          <w:rFonts w:ascii="Calibri" w:eastAsia="Calibri" w:hAnsi="Calibri" w:cs="Calibri"/>
          <w:b/>
          <w:color w:val="000000" w:themeColor="text1"/>
          <w:sz w:val="20"/>
          <w:szCs w:val="20"/>
        </w:rPr>
      </w:pPr>
    </w:p>
    <w:p w14:paraId="41FC96F8" w14:textId="77777777" w:rsidR="003508C4" w:rsidRPr="00B25107" w:rsidRDefault="003508C4">
      <w:pPr>
        <w:spacing w:line="276" w:lineRule="auto"/>
        <w:jc w:val="center"/>
        <w:rPr>
          <w:rFonts w:ascii="Calibri" w:eastAsia="Calibri" w:hAnsi="Calibri" w:cs="Calibri"/>
          <w:b/>
          <w:color w:val="000000" w:themeColor="text1"/>
          <w:sz w:val="20"/>
          <w:szCs w:val="20"/>
        </w:rPr>
      </w:pPr>
    </w:p>
    <w:p w14:paraId="123884C8" w14:textId="77777777" w:rsidR="003508C4" w:rsidRPr="00B25107" w:rsidRDefault="003508C4">
      <w:pPr>
        <w:spacing w:line="276" w:lineRule="auto"/>
        <w:jc w:val="right"/>
        <w:rPr>
          <w:rFonts w:ascii="Calibri" w:eastAsia="Calibri" w:hAnsi="Calibri" w:cs="Calibri"/>
          <w:b/>
          <w:color w:val="000000" w:themeColor="text1"/>
          <w:sz w:val="20"/>
          <w:szCs w:val="20"/>
        </w:rPr>
      </w:pPr>
    </w:p>
    <w:p w14:paraId="1D4ABA96" w14:textId="77777777" w:rsidR="003508C4" w:rsidRPr="00B25107" w:rsidRDefault="006377FA">
      <w:pPr>
        <w:spacing w:line="276" w:lineRule="auto"/>
        <w:jc w:val="right"/>
        <w:rPr>
          <w:rFonts w:ascii="Calibri" w:eastAsia="Calibri" w:hAnsi="Calibri" w:cs="Calibri"/>
          <w:b/>
          <w:color w:val="000000" w:themeColor="text1"/>
          <w:sz w:val="21"/>
          <w:szCs w:val="21"/>
        </w:rPr>
      </w:pPr>
      <w:r w:rsidRPr="00B25107">
        <w:rPr>
          <w:rFonts w:ascii="Calibri" w:eastAsia="Calibri" w:hAnsi="Calibri" w:cs="Calibri"/>
          <w:b/>
          <w:color w:val="000000" w:themeColor="text1"/>
          <w:sz w:val="21"/>
          <w:szCs w:val="21"/>
        </w:rPr>
        <w:t>Information Presse</w:t>
      </w:r>
    </w:p>
    <w:p w14:paraId="3DC8AB24" w14:textId="1C5F2D05" w:rsidR="00B25107" w:rsidRPr="00B25107" w:rsidRDefault="006377FA" w:rsidP="00B25107">
      <w:pPr>
        <w:spacing w:line="276" w:lineRule="auto"/>
        <w:jc w:val="right"/>
        <w:rPr>
          <w:rFonts w:ascii="Calibri" w:eastAsia="Calibri" w:hAnsi="Calibri" w:cs="Calibri"/>
          <w:b/>
          <w:color w:val="000000" w:themeColor="text1"/>
          <w:sz w:val="21"/>
          <w:szCs w:val="21"/>
        </w:rPr>
      </w:pPr>
      <w:r w:rsidRPr="00B25107">
        <w:rPr>
          <w:rFonts w:ascii="Calibri" w:eastAsia="Calibri" w:hAnsi="Calibri" w:cs="Calibri"/>
          <w:b/>
          <w:color w:val="000000" w:themeColor="text1"/>
          <w:sz w:val="21"/>
          <w:szCs w:val="21"/>
        </w:rPr>
        <w:t xml:space="preserve">Paris, </w:t>
      </w:r>
      <w:r w:rsidR="00B25107" w:rsidRPr="00B25107">
        <w:rPr>
          <w:rFonts w:ascii="Calibri" w:eastAsia="Calibri" w:hAnsi="Calibri" w:cs="Calibri"/>
          <w:b/>
          <w:color w:val="000000" w:themeColor="text1"/>
          <w:sz w:val="21"/>
          <w:szCs w:val="21"/>
        </w:rPr>
        <w:t xml:space="preserve">24 </w:t>
      </w:r>
      <w:r w:rsidRPr="00B25107">
        <w:rPr>
          <w:rFonts w:ascii="Calibri" w:eastAsia="Calibri" w:hAnsi="Calibri" w:cs="Calibri"/>
          <w:b/>
          <w:color w:val="000000" w:themeColor="text1"/>
          <w:sz w:val="21"/>
          <w:szCs w:val="21"/>
        </w:rPr>
        <w:t>mai 2022</w:t>
      </w:r>
    </w:p>
    <w:p w14:paraId="3EE604B6" w14:textId="77777777" w:rsidR="00B25107" w:rsidRPr="00B25107" w:rsidRDefault="00B25107" w:rsidP="00B25107">
      <w:pPr>
        <w:pStyle w:val="Sansinterligne"/>
        <w:jc w:val="center"/>
        <w:rPr>
          <w:rFonts w:asciiTheme="majorHAnsi" w:hAnsiTheme="majorHAnsi" w:cstheme="majorHAnsi"/>
          <w:b/>
          <w:bCs/>
          <w:color w:val="000000" w:themeColor="text1"/>
          <w:sz w:val="32"/>
          <w:szCs w:val="32"/>
        </w:rPr>
      </w:pPr>
    </w:p>
    <w:p w14:paraId="201B64FA" w14:textId="194F904A" w:rsidR="003508C4" w:rsidRPr="00B25107" w:rsidRDefault="006377FA" w:rsidP="00B25107">
      <w:pPr>
        <w:pStyle w:val="Sansinterligne"/>
        <w:jc w:val="center"/>
        <w:rPr>
          <w:rFonts w:asciiTheme="majorHAnsi" w:hAnsiTheme="majorHAnsi" w:cstheme="majorHAnsi"/>
          <w:b/>
          <w:bCs/>
          <w:color w:val="000000" w:themeColor="text1"/>
          <w:sz w:val="32"/>
          <w:szCs w:val="32"/>
        </w:rPr>
      </w:pPr>
      <w:r w:rsidRPr="00B25107">
        <w:rPr>
          <w:rFonts w:asciiTheme="majorHAnsi" w:hAnsiTheme="majorHAnsi" w:cstheme="majorHAnsi"/>
          <w:b/>
          <w:bCs/>
          <w:color w:val="000000" w:themeColor="text1"/>
          <w:sz w:val="32"/>
          <w:szCs w:val="32"/>
        </w:rPr>
        <w:t>ÉTUDE L’ARGUS et NGC-DATA® : BOÎTIERS ÉTHANOL E85.</w:t>
      </w:r>
    </w:p>
    <w:p w14:paraId="55FD83D7" w14:textId="77777777" w:rsidR="003508C4" w:rsidRPr="00B25107" w:rsidRDefault="006377FA" w:rsidP="00B25107">
      <w:pPr>
        <w:pStyle w:val="Sansinterligne"/>
        <w:jc w:val="center"/>
        <w:rPr>
          <w:rFonts w:asciiTheme="majorHAnsi" w:hAnsiTheme="majorHAnsi" w:cstheme="majorHAnsi"/>
          <w:b/>
          <w:bCs/>
          <w:color w:val="000000" w:themeColor="text1"/>
          <w:sz w:val="32"/>
          <w:szCs w:val="32"/>
        </w:rPr>
      </w:pPr>
      <w:r w:rsidRPr="00B25107">
        <w:rPr>
          <w:rFonts w:asciiTheme="majorHAnsi" w:hAnsiTheme="majorHAnsi" w:cstheme="majorHAnsi"/>
          <w:b/>
          <w:bCs/>
          <w:color w:val="000000" w:themeColor="text1"/>
          <w:sz w:val="32"/>
          <w:szCs w:val="32"/>
        </w:rPr>
        <w:t>LES VRAIS CHIFFRES PAR MARQUE ET PAR MODÈLE.</w:t>
      </w:r>
    </w:p>
    <w:p w14:paraId="79B7B1B5" w14:textId="77777777" w:rsidR="003508C4" w:rsidRPr="00B25107" w:rsidRDefault="003508C4">
      <w:pPr>
        <w:spacing w:line="276" w:lineRule="auto"/>
        <w:jc w:val="both"/>
        <w:rPr>
          <w:rFonts w:ascii="Calibri" w:eastAsia="Calibri" w:hAnsi="Calibri" w:cs="Calibri"/>
          <w:i/>
          <w:color w:val="000000" w:themeColor="text1"/>
          <w:sz w:val="21"/>
          <w:szCs w:val="21"/>
        </w:rPr>
      </w:pPr>
    </w:p>
    <w:p w14:paraId="2B7F422A" w14:textId="43F595EC" w:rsidR="003508C4" w:rsidRDefault="006377FA">
      <w:pPr>
        <w:spacing w:line="276" w:lineRule="auto"/>
        <w:jc w:val="both"/>
        <w:rPr>
          <w:rFonts w:ascii="Calibri" w:eastAsia="Calibri" w:hAnsi="Calibri" w:cs="Calibri"/>
          <w:i/>
          <w:color w:val="000000" w:themeColor="text1"/>
          <w:sz w:val="21"/>
          <w:szCs w:val="21"/>
        </w:rPr>
      </w:pPr>
      <w:r w:rsidRPr="00B25107">
        <w:rPr>
          <w:rFonts w:ascii="Calibri" w:eastAsia="Calibri" w:hAnsi="Calibri" w:cs="Calibri"/>
          <w:i/>
          <w:color w:val="000000" w:themeColor="text1"/>
          <w:sz w:val="21"/>
          <w:szCs w:val="21"/>
        </w:rPr>
        <w:t>Avec la flambée des prix du carburant et la baisse du pouvoir d’achat, le Superéthanol ou E85, moins taxé et donc moins coûteux, séduit de plus en plus d’automobilistes. L’</w:t>
      </w:r>
      <w:r w:rsidR="00B25107">
        <w:rPr>
          <w:rFonts w:ascii="Calibri" w:eastAsia="Calibri" w:hAnsi="Calibri" w:cs="Calibri"/>
          <w:i/>
          <w:color w:val="000000" w:themeColor="text1"/>
          <w:sz w:val="21"/>
          <w:szCs w:val="21"/>
        </w:rPr>
        <w:t>a</w:t>
      </w:r>
      <w:r w:rsidRPr="00B25107">
        <w:rPr>
          <w:rFonts w:ascii="Calibri" w:eastAsia="Calibri" w:hAnsi="Calibri" w:cs="Calibri"/>
          <w:i/>
          <w:color w:val="000000" w:themeColor="text1"/>
          <w:sz w:val="21"/>
          <w:szCs w:val="21"/>
        </w:rPr>
        <w:t>rgus et NGC-Data® se sont penchés sur les données des installations des boîtiers Ethanol E85. Découvrez les chiffres par marque et modèle des véhicules qui ont choisi d’installer un boîtier homologué. </w:t>
      </w:r>
    </w:p>
    <w:p w14:paraId="4C1A1FEC" w14:textId="21AE2B26" w:rsidR="003508C4" w:rsidRDefault="003508C4">
      <w:pPr>
        <w:jc w:val="both"/>
        <w:rPr>
          <w:rFonts w:ascii="Calibri" w:eastAsia="Calibri" w:hAnsi="Calibri" w:cs="Calibri"/>
          <w:color w:val="000000" w:themeColor="text1"/>
          <w:sz w:val="21"/>
          <w:szCs w:val="21"/>
        </w:rPr>
      </w:pPr>
    </w:p>
    <w:p w14:paraId="31BA136B" w14:textId="77777777" w:rsidR="00B25107" w:rsidRPr="00B25107" w:rsidRDefault="00B25107">
      <w:pPr>
        <w:jc w:val="both"/>
        <w:rPr>
          <w:rFonts w:ascii="Calibri" w:eastAsia="Calibri" w:hAnsi="Calibri" w:cs="Calibri"/>
          <w:color w:val="000000" w:themeColor="text1"/>
          <w:sz w:val="21"/>
          <w:szCs w:val="21"/>
        </w:rPr>
      </w:pPr>
    </w:p>
    <w:p w14:paraId="21477255" w14:textId="7795C8BD" w:rsidR="003508C4" w:rsidRPr="00B25107" w:rsidRDefault="006377FA">
      <w:pPr>
        <w:jc w:val="both"/>
        <w:rPr>
          <w:rFonts w:ascii="Calibri" w:eastAsia="Calibri" w:hAnsi="Calibri" w:cs="Calibri"/>
          <w:color w:val="000000" w:themeColor="text1"/>
          <w:sz w:val="21"/>
          <w:szCs w:val="21"/>
        </w:rPr>
      </w:pPr>
      <w:r w:rsidRPr="00B25107">
        <w:rPr>
          <w:rFonts w:ascii="Calibri" w:eastAsia="Calibri" w:hAnsi="Calibri" w:cs="Calibri"/>
          <w:color w:val="000000" w:themeColor="text1"/>
          <w:sz w:val="21"/>
          <w:szCs w:val="21"/>
        </w:rPr>
        <w:t>Les fabricants de kits de conversion à l’éthanol se vantent de battre des records de ventes. Mais combien de boîtiers ont vraiment été écoulés au premier trimestre 2022 et sur quels modèles ont-ils été montés ? L’</w:t>
      </w:r>
      <w:r w:rsidR="00B25107">
        <w:rPr>
          <w:rFonts w:ascii="Calibri" w:eastAsia="Calibri" w:hAnsi="Calibri" w:cs="Calibri"/>
          <w:color w:val="000000" w:themeColor="text1"/>
          <w:sz w:val="21"/>
          <w:szCs w:val="21"/>
        </w:rPr>
        <w:t>a</w:t>
      </w:r>
      <w:r w:rsidRPr="00B25107">
        <w:rPr>
          <w:rFonts w:ascii="Calibri" w:eastAsia="Calibri" w:hAnsi="Calibri" w:cs="Calibri"/>
          <w:color w:val="000000" w:themeColor="text1"/>
          <w:sz w:val="21"/>
          <w:szCs w:val="21"/>
        </w:rPr>
        <w:t>rgus vous le dévoile en exclusivité avec les données de NGC-Data</w:t>
      </w:r>
      <w:r w:rsidRPr="00B25107">
        <w:rPr>
          <w:rFonts w:ascii="Calibri" w:eastAsia="Calibri" w:hAnsi="Calibri" w:cs="Calibri"/>
          <w:color w:val="000000" w:themeColor="text1"/>
          <w:sz w:val="21"/>
          <w:szCs w:val="21"/>
          <w:vertAlign w:val="superscript"/>
        </w:rPr>
        <w:t>®</w:t>
      </w:r>
      <w:r w:rsidRPr="00B25107">
        <w:rPr>
          <w:rFonts w:ascii="Calibri" w:eastAsia="Calibri" w:hAnsi="Calibri" w:cs="Calibri"/>
          <w:color w:val="000000" w:themeColor="text1"/>
          <w:sz w:val="21"/>
          <w:szCs w:val="21"/>
        </w:rPr>
        <w:t>.</w:t>
      </w:r>
    </w:p>
    <w:p w14:paraId="4CF9F94D" w14:textId="77777777" w:rsidR="003508C4" w:rsidRPr="00B25107" w:rsidRDefault="003508C4">
      <w:pPr>
        <w:jc w:val="both"/>
        <w:rPr>
          <w:rFonts w:ascii="Calibri" w:eastAsia="Calibri" w:hAnsi="Calibri" w:cs="Calibri"/>
          <w:color w:val="000000" w:themeColor="text1"/>
          <w:sz w:val="21"/>
          <w:szCs w:val="21"/>
        </w:rPr>
      </w:pPr>
    </w:p>
    <w:p w14:paraId="2CDDD152" w14:textId="731EECCD" w:rsidR="003508C4" w:rsidRPr="00B25107" w:rsidRDefault="006377FA">
      <w:pPr>
        <w:jc w:val="both"/>
        <w:rPr>
          <w:rFonts w:ascii="Calibri" w:eastAsia="Calibri" w:hAnsi="Calibri" w:cs="Calibri"/>
          <w:color w:val="000000" w:themeColor="text1"/>
          <w:sz w:val="21"/>
          <w:szCs w:val="21"/>
        </w:rPr>
      </w:pPr>
      <w:r w:rsidRPr="00B25107">
        <w:rPr>
          <w:rFonts w:ascii="Calibri" w:eastAsia="Calibri" w:hAnsi="Calibri" w:cs="Calibri"/>
          <w:color w:val="000000" w:themeColor="text1"/>
          <w:sz w:val="21"/>
          <w:szCs w:val="21"/>
        </w:rPr>
        <w:t xml:space="preserve">Les deux principaux fabricants de kits de conversion à l’éthanol, </w:t>
      </w:r>
      <w:proofErr w:type="spellStart"/>
      <w:r w:rsidRPr="00B25107">
        <w:rPr>
          <w:rFonts w:ascii="Calibri" w:eastAsia="Calibri" w:hAnsi="Calibri" w:cs="Calibri"/>
          <w:color w:val="000000" w:themeColor="text1"/>
          <w:sz w:val="21"/>
          <w:szCs w:val="21"/>
        </w:rPr>
        <w:t>Biomotors</w:t>
      </w:r>
      <w:proofErr w:type="spellEnd"/>
      <w:r w:rsidRPr="00B25107">
        <w:rPr>
          <w:rFonts w:ascii="Calibri" w:eastAsia="Calibri" w:hAnsi="Calibri" w:cs="Calibri"/>
          <w:color w:val="000000" w:themeColor="text1"/>
          <w:sz w:val="21"/>
          <w:szCs w:val="21"/>
        </w:rPr>
        <w:t xml:space="preserve"> et </w:t>
      </w:r>
      <w:proofErr w:type="spellStart"/>
      <w:r w:rsidRPr="00B25107">
        <w:rPr>
          <w:rFonts w:ascii="Calibri" w:eastAsia="Calibri" w:hAnsi="Calibri" w:cs="Calibri"/>
          <w:color w:val="000000" w:themeColor="text1"/>
          <w:sz w:val="21"/>
          <w:szCs w:val="21"/>
        </w:rPr>
        <w:t>Flexfuel</w:t>
      </w:r>
      <w:proofErr w:type="spellEnd"/>
      <w:r w:rsidRPr="00B25107">
        <w:rPr>
          <w:rFonts w:ascii="Calibri" w:eastAsia="Calibri" w:hAnsi="Calibri" w:cs="Calibri"/>
          <w:color w:val="000000" w:themeColor="text1"/>
          <w:sz w:val="21"/>
          <w:szCs w:val="21"/>
        </w:rPr>
        <w:t xml:space="preserve"> </w:t>
      </w:r>
      <w:proofErr w:type="spellStart"/>
      <w:r w:rsidRPr="00B25107">
        <w:rPr>
          <w:rFonts w:ascii="Calibri" w:eastAsia="Calibri" w:hAnsi="Calibri" w:cs="Calibri"/>
          <w:color w:val="000000" w:themeColor="text1"/>
          <w:sz w:val="21"/>
          <w:szCs w:val="21"/>
        </w:rPr>
        <w:t>Energy</w:t>
      </w:r>
      <w:proofErr w:type="spellEnd"/>
      <w:r w:rsidRPr="00B25107">
        <w:rPr>
          <w:rFonts w:ascii="Calibri" w:eastAsia="Calibri" w:hAnsi="Calibri" w:cs="Calibri"/>
          <w:color w:val="000000" w:themeColor="text1"/>
          <w:sz w:val="21"/>
          <w:szCs w:val="21"/>
        </w:rPr>
        <w:t xml:space="preserve"> </w:t>
      </w:r>
      <w:proofErr w:type="spellStart"/>
      <w:r w:rsidRPr="00B25107">
        <w:rPr>
          <w:rFonts w:ascii="Calibri" w:eastAsia="Calibri" w:hAnsi="Calibri" w:cs="Calibri"/>
          <w:color w:val="000000" w:themeColor="text1"/>
          <w:sz w:val="21"/>
          <w:szCs w:val="21"/>
        </w:rPr>
        <w:t>Development</w:t>
      </w:r>
      <w:proofErr w:type="spellEnd"/>
      <w:r w:rsidRPr="00B25107">
        <w:rPr>
          <w:rFonts w:ascii="Calibri" w:eastAsia="Calibri" w:hAnsi="Calibri" w:cs="Calibri"/>
          <w:color w:val="000000" w:themeColor="text1"/>
          <w:sz w:val="21"/>
          <w:szCs w:val="21"/>
        </w:rPr>
        <w:t>, se frottent les mains. Aidés par la hausse des prix des carburants classiques, ils n’ont jamais vendu autant de boîtier qu’en ce premier trimestre 2022. Le premier</w:t>
      </w:r>
      <w:r w:rsidR="00B25107">
        <w:rPr>
          <w:rFonts w:ascii="Calibri" w:eastAsia="Calibri" w:hAnsi="Calibri" w:cs="Calibri"/>
          <w:color w:val="000000" w:themeColor="text1"/>
          <w:sz w:val="21"/>
          <w:szCs w:val="21"/>
        </w:rPr>
        <w:t xml:space="preserve">, </w:t>
      </w:r>
      <w:r w:rsidRPr="00B25107">
        <w:rPr>
          <w:rFonts w:ascii="Calibri" w:eastAsia="Calibri" w:hAnsi="Calibri" w:cs="Calibri"/>
          <w:color w:val="000000" w:themeColor="text1"/>
          <w:sz w:val="21"/>
          <w:szCs w:val="21"/>
        </w:rPr>
        <w:t xml:space="preserve">annonce ainsi une progression de 186 % sur le seul mois de mars par rapport à l’an dernier, quand le second revendique avoir enregistré dix fois plus de commandes sur les trois premiers mois de 2022 que sur la même période de 2021. Mais pour vous proposer un état des lieux plus précis de ce jeune marché, seulement ouvert depuis fin 2017 en France, les chiffres sont bien plus compliqués à trouver. </w:t>
      </w:r>
    </w:p>
    <w:p w14:paraId="54B4022A" w14:textId="3099B07F" w:rsidR="003508C4" w:rsidRDefault="003508C4">
      <w:pPr>
        <w:jc w:val="both"/>
        <w:rPr>
          <w:rFonts w:ascii="Calibri" w:eastAsia="Calibri" w:hAnsi="Calibri" w:cs="Calibri"/>
          <w:color w:val="000000" w:themeColor="text1"/>
          <w:sz w:val="21"/>
          <w:szCs w:val="21"/>
        </w:rPr>
      </w:pPr>
    </w:p>
    <w:p w14:paraId="1314D7F9" w14:textId="77777777" w:rsidR="00B25107" w:rsidRPr="00B25107" w:rsidRDefault="00B25107">
      <w:pPr>
        <w:jc w:val="both"/>
        <w:rPr>
          <w:rFonts w:ascii="Calibri" w:eastAsia="Calibri" w:hAnsi="Calibri" w:cs="Calibri"/>
          <w:color w:val="000000" w:themeColor="text1"/>
          <w:sz w:val="21"/>
          <w:szCs w:val="21"/>
        </w:rPr>
      </w:pPr>
    </w:p>
    <w:p w14:paraId="18C3FB1F" w14:textId="77777777" w:rsidR="003508C4" w:rsidRPr="00B25107" w:rsidRDefault="006377FA">
      <w:pPr>
        <w:jc w:val="both"/>
        <w:rPr>
          <w:rFonts w:ascii="Calibri" w:eastAsia="Calibri" w:hAnsi="Calibri" w:cs="Calibri"/>
          <w:b/>
          <w:color w:val="000000" w:themeColor="text1"/>
          <w:sz w:val="21"/>
          <w:szCs w:val="21"/>
        </w:rPr>
      </w:pPr>
      <w:r w:rsidRPr="00B25107">
        <w:rPr>
          <w:rFonts w:ascii="Calibri" w:eastAsia="Calibri" w:hAnsi="Calibri" w:cs="Calibri"/>
          <w:b/>
          <w:color w:val="000000" w:themeColor="text1"/>
          <w:sz w:val="21"/>
          <w:szCs w:val="21"/>
        </w:rPr>
        <w:t>Un marché en hausse mais restreint</w:t>
      </w:r>
    </w:p>
    <w:p w14:paraId="3185A363" w14:textId="77777777" w:rsidR="003508C4" w:rsidRPr="00B25107" w:rsidRDefault="003508C4">
      <w:pPr>
        <w:jc w:val="both"/>
        <w:rPr>
          <w:rFonts w:ascii="Calibri" w:eastAsia="Calibri" w:hAnsi="Calibri" w:cs="Calibri"/>
          <w:color w:val="000000" w:themeColor="text1"/>
          <w:sz w:val="21"/>
          <w:szCs w:val="21"/>
        </w:rPr>
      </w:pPr>
    </w:p>
    <w:p w14:paraId="6ED9DF9C" w14:textId="1CCAC8E5" w:rsidR="003508C4" w:rsidRPr="00B25107" w:rsidRDefault="006377FA">
      <w:pPr>
        <w:jc w:val="both"/>
        <w:rPr>
          <w:rFonts w:ascii="Calibri" w:eastAsia="Calibri" w:hAnsi="Calibri" w:cs="Calibri"/>
          <w:color w:val="000000" w:themeColor="text1"/>
          <w:sz w:val="21"/>
          <w:szCs w:val="21"/>
        </w:rPr>
      </w:pPr>
      <w:bookmarkStart w:id="0" w:name="_gjdgxs" w:colFirst="0" w:colLast="0"/>
      <w:bookmarkEnd w:id="0"/>
      <w:r w:rsidRPr="00B25107">
        <w:rPr>
          <w:rFonts w:ascii="Calibri" w:eastAsia="Calibri" w:hAnsi="Calibri" w:cs="Calibri"/>
          <w:color w:val="000000" w:themeColor="text1"/>
          <w:sz w:val="21"/>
          <w:szCs w:val="21"/>
        </w:rPr>
        <w:t xml:space="preserve">Les données récoltées ont été sur les véhicules particuliers qui ont vu leur carte grise transformée après un passage à l’éthanol au premier trimestre 2022. Une démarche administrative obligatoire après l’installation d’un boîtier éthanol homologué si l’on souhaite rester dans la légalité. Ces statistiques confirment bien que la croissance des installations de kits de conversion a été spectaculaire cette année. La hausse atteint en effet 700 % par rapport à la même période de 2021, qui avait pour </w:t>
      </w:r>
      <w:r w:rsidR="00B25107" w:rsidRPr="00B25107">
        <w:rPr>
          <w:rFonts w:ascii="Calibri" w:eastAsia="Calibri" w:hAnsi="Calibri" w:cs="Calibri"/>
          <w:color w:val="000000" w:themeColor="text1"/>
          <w:sz w:val="21"/>
          <w:szCs w:val="21"/>
        </w:rPr>
        <w:t>sa part</w:t>
      </w:r>
      <w:r w:rsidR="00B25107">
        <w:rPr>
          <w:rFonts w:ascii="Calibri" w:eastAsia="Calibri" w:hAnsi="Calibri" w:cs="Calibri"/>
          <w:color w:val="000000" w:themeColor="text1"/>
          <w:sz w:val="21"/>
          <w:szCs w:val="21"/>
        </w:rPr>
        <w:t xml:space="preserve"> </w:t>
      </w:r>
      <w:r w:rsidR="00B25107" w:rsidRPr="00B25107">
        <w:rPr>
          <w:rFonts w:ascii="Calibri" w:eastAsia="Calibri" w:hAnsi="Calibri" w:cs="Calibri"/>
          <w:color w:val="000000" w:themeColor="text1"/>
          <w:sz w:val="21"/>
          <w:szCs w:val="21"/>
        </w:rPr>
        <w:t>correspondue</w:t>
      </w:r>
      <w:r w:rsidRPr="00B25107">
        <w:rPr>
          <w:rFonts w:ascii="Calibri" w:eastAsia="Calibri" w:hAnsi="Calibri" w:cs="Calibri"/>
          <w:color w:val="000000" w:themeColor="text1"/>
          <w:sz w:val="21"/>
          <w:szCs w:val="21"/>
        </w:rPr>
        <w:t xml:space="preserve"> à une légère baisse de 12,9 % par rapport à 2020. Mais dans l’absolu, les volumes demeurent encore assez faibles à l’échelle d’un pays comme la France. Seuls 9 220 véhicules particuliers ont été adaptés à l’éthanol en 2022, un chiffre à comparer aux 1,39 millions de voitures d'occasion échangées dans le même temps. </w:t>
      </w:r>
    </w:p>
    <w:p w14:paraId="37644AED" w14:textId="3E8D45B0" w:rsidR="003508C4" w:rsidRDefault="003508C4">
      <w:pPr>
        <w:jc w:val="both"/>
        <w:rPr>
          <w:rFonts w:ascii="Calibri" w:eastAsia="Calibri" w:hAnsi="Calibri" w:cs="Calibri"/>
          <w:color w:val="000000" w:themeColor="text1"/>
          <w:sz w:val="21"/>
          <w:szCs w:val="21"/>
        </w:rPr>
      </w:pPr>
    </w:p>
    <w:p w14:paraId="4CB75737" w14:textId="77777777" w:rsidR="00B25107" w:rsidRPr="00B25107" w:rsidRDefault="00B25107">
      <w:pPr>
        <w:jc w:val="both"/>
        <w:rPr>
          <w:rFonts w:ascii="Calibri" w:eastAsia="Calibri" w:hAnsi="Calibri" w:cs="Calibri"/>
          <w:color w:val="000000" w:themeColor="text1"/>
          <w:sz w:val="21"/>
          <w:szCs w:val="21"/>
        </w:rPr>
      </w:pPr>
    </w:p>
    <w:p w14:paraId="1D9B2544" w14:textId="77777777" w:rsidR="003508C4" w:rsidRPr="00B25107" w:rsidRDefault="006377FA">
      <w:pPr>
        <w:jc w:val="both"/>
        <w:rPr>
          <w:rFonts w:ascii="Calibri" w:eastAsia="Calibri" w:hAnsi="Calibri" w:cs="Calibri"/>
          <w:b/>
          <w:color w:val="000000" w:themeColor="text1"/>
          <w:sz w:val="21"/>
          <w:szCs w:val="21"/>
        </w:rPr>
      </w:pPr>
      <w:r w:rsidRPr="00B25107">
        <w:rPr>
          <w:rFonts w:ascii="Calibri" w:eastAsia="Calibri" w:hAnsi="Calibri" w:cs="Calibri"/>
          <w:b/>
          <w:color w:val="000000" w:themeColor="text1"/>
          <w:sz w:val="21"/>
          <w:szCs w:val="21"/>
        </w:rPr>
        <w:t>Des véhicules plutôt âgés</w:t>
      </w:r>
    </w:p>
    <w:p w14:paraId="63F159E6" w14:textId="77777777" w:rsidR="003508C4" w:rsidRPr="00B25107" w:rsidRDefault="003508C4">
      <w:pPr>
        <w:jc w:val="both"/>
        <w:rPr>
          <w:rFonts w:ascii="Calibri" w:eastAsia="Calibri" w:hAnsi="Calibri" w:cs="Calibri"/>
          <w:color w:val="000000" w:themeColor="text1"/>
          <w:sz w:val="21"/>
          <w:szCs w:val="21"/>
        </w:rPr>
      </w:pPr>
    </w:p>
    <w:p w14:paraId="014B1D02" w14:textId="77777777" w:rsidR="00B25107" w:rsidRDefault="006377FA">
      <w:pPr>
        <w:jc w:val="both"/>
        <w:rPr>
          <w:rFonts w:ascii="Calibri" w:eastAsia="Calibri" w:hAnsi="Calibri" w:cs="Calibri"/>
          <w:color w:val="000000" w:themeColor="text1"/>
          <w:sz w:val="21"/>
          <w:szCs w:val="21"/>
        </w:rPr>
      </w:pPr>
      <w:r w:rsidRPr="00B25107">
        <w:rPr>
          <w:rFonts w:ascii="Calibri" w:eastAsia="Calibri" w:hAnsi="Calibri" w:cs="Calibri"/>
          <w:color w:val="000000" w:themeColor="text1"/>
          <w:sz w:val="21"/>
          <w:szCs w:val="21"/>
        </w:rPr>
        <w:t xml:space="preserve">Autre constat frappant : ces transformations concernent majoritairement des véhicules assez âgés. Près d’1/3 d’entre elles ont ainsi été effectuées sur des modèles de plus de huit ans, et seulement 386 sur des voitures de moins de deux ans. Il est toutefois difficile de s’en étonner. Rappelons en effet que la pose d’un boîtier E85 n’est jamais anodine, ce carburant étant plus corrosif que le sans plomb et présentant un moindre pouvoir calorifique. D’ailleurs, la loi oblige les fabricants à couvrir les pièces en contact avec l’éthanol, comme le moteur, le système de post-traitement des émissions de polluants, le réservoir ou le circuit d’alimentation.  Mais en cas de problème alors que le véhicule est encore garanti, le risque est de voir le constructeur automobile et le fabricant du boîtier se renvoyer la balle. Avec une possible immobilisation de longue durée à la clé, le temps que leurs experts respectifs rendent leur verdict. La plupart des automobilistes préfèrent donc jouer la prudence et attendre que </w:t>
      </w:r>
      <w:proofErr w:type="gramStart"/>
      <w:r w:rsidRPr="00B25107">
        <w:rPr>
          <w:rFonts w:ascii="Calibri" w:eastAsia="Calibri" w:hAnsi="Calibri" w:cs="Calibri"/>
          <w:color w:val="000000" w:themeColor="text1"/>
          <w:sz w:val="21"/>
          <w:szCs w:val="21"/>
        </w:rPr>
        <w:t>la garantie constructeur</w:t>
      </w:r>
      <w:proofErr w:type="gramEnd"/>
      <w:r w:rsidRPr="00B25107">
        <w:rPr>
          <w:rFonts w:ascii="Calibri" w:eastAsia="Calibri" w:hAnsi="Calibri" w:cs="Calibri"/>
          <w:color w:val="000000" w:themeColor="text1"/>
          <w:sz w:val="21"/>
          <w:szCs w:val="21"/>
        </w:rPr>
        <w:t xml:space="preserve"> soit expirée pour faire installer un boîtier. </w:t>
      </w:r>
    </w:p>
    <w:p w14:paraId="01219247" w14:textId="4544F3D5" w:rsidR="003508C4" w:rsidRPr="00B25107" w:rsidRDefault="006377FA">
      <w:pPr>
        <w:jc w:val="both"/>
        <w:rPr>
          <w:rFonts w:ascii="Calibri" w:eastAsia="Calibri" w:hAnsi="Calibri" w:cs="Calibri"/>
          <w:color w:val="000000" w:themeColor="text1"/>
          <w:sz w:val="21"/>
          <w:szCs w:val="21"/>
        </w:rPr>
      </w:pPr>
      <w:r w:rsidRPr="00B25107">
        <w:rPr>
          <w:rFonts w:ascii="Calibri" w:eastAsia="Calibri" w:hAnsi="Calibri" w:cs="Calibri"/>
          <w:b/>
          <w:color w:val="000000" w:themeColor="text1"/>
          <w:sz w:val="21"/>
          <w:szCs w:val="21"/>
        </w:rPr>
        <w:lastRenderedPageBreak/>
        <w:t>Peu de surprises côté marques</w:t>
      </w:r>
    </w:p>
    <w:p w14:paraId="7FF55B7F" w14:textId="77777777" w:rsidR="003508C4" w:rsidRPr="00B25107" w:rsidRDefault="003508C4">
      <w:pPr>
        <w:jc w:val="both"/>
        <w:rPr>
          <w:rFonts w:ascii="Calibri" w:eastAsia="Calibri" w:hAnsi="Calibri" w:cs="Calibri"/>
          <w:color w:val="000000" w:themeColor="text1"/>
          <w:sz w:val="21"/>
          <w:szCs w:val="21"/>
        </w:rPr>
      </w:pPr>
    </w:p>
    <w:p w14:paraId="02C40FB4" w14:textId="77777777" w:rsidR="003508C4" w:rsidRPr="00B25107" w:rsidRDefault="006377FA">
      <w:pPr>
        <w:jc w:val="both"/>
        <w:rPr>
          <w:rFonts w:ascii="Calibri" w:eastAsia="Calibri" w:hAnsi="Calibri" w:cs="Calibri"/>
          <w:color w:val="000000" w:themeColor="text1"/>
          <w:sz w:val="21"/>
          <w:szCs w:val="21"/>
        </w:rPr>
      </w:pPr>
      <w:r w:rsidRPr="00B25107">
        <w:rPr>
          <w:rFonts w:ascii="Calibri" w:eastAsia="Calibri" w:hAnsi="Calibri" w:cs="Calibri"/>
          <w:color w:val="000000" w:themeColor="text1"/>
          <w:sz w:val="21"/>
          <w:szCs w:val="21"/>
        </w:rPr>
        <w:t>Le palmarès des marques qui sont le plus souvent converties à l’E85 ne réserve pas non plus trop de surprises. Les trois constructeurs français monopolisent en effet le podium, dans un ordre très classique, avec Renault devant Peugeot et Citroën. Filiale du Losange, Dacia se classe quatrième. C’est plutôt derrière que certaines positions sont plus étonnantes, puisqu’il faut remonter au huitième rang pour retrouver Volkswagen et au neuvième pour débusquer Toyota. Ces deux poids lourds se font ainsi devancer par Ford, Opel et Fiat. Les acheteurs de marques premium ne semblent, eux, guère intéressés par ces boîtiers éthanol : Audi est seulement seizième, BMW dix-huitième et Mercedes vingt-et-unième, avec des volumes très réduits. Quant aux propriétaires de Porsche, au premier trimestre 2022, ils ne sont que dix à avoir franchi le pas… contre zéro en 2020 et 2021.</w:t>
      </w:r>
    </w:p>
    <w:p w14:paraId="369B0F15" w14:textId="535796C3" w:rsidR="003508C4" w:rsidRDefault="003508C4">
      <w:pPr>
        <w:jc w:val="both"/>
        <w:rPr>
          <w:rFonts w:ascii="Calibri" w:eastAsia="Calibri" w:hAnsi="Calibri" w:cs="Calibri"/>
          <w:color w:val="000000" w:themeColor="text1"/>
          <w:sz w:val="21"/>
          <w:szCs w:val="21"/>
        </w:rPr>
      </w:pPr>
    </w:p>
    <w:p w14:paraId="623F927A" w14:textId="77777777" w:rsidR="00B25107" w:rsidRPr="00B25107" w:rsidRDefault="00B25107">
      <w:pPr>
        <w:jc w:val="both"/>
        <w:rPr>
          <w:rFonts w:ascii="Calibri" w:eastAsia="Calibri" w:hAnsi="Calibri" w:cs="Calibri"/>
          <w:color w:val="000000" w:themeColor="text1"/>
          <w:sz w:val="21"/>
          <w:szCs w:val="21"/>
        </w:rPr>
      </w:pPr>
    </w:p>
    <w:p w14:paraId="759E764A" w14:textId="77777777" w:rsidR="003508C4" w:rsidRPr="00B25107" w:rsidRDefault="006377FA">
      <w:pPr>
        <w:jc w:val="both"/>
        <w:rPr>
          <w:rFonts w:ascii="Calibri" w:eastAsia="Calibri" w:hAnsi="Calibri" w:cs="Calibri"/>
          <w:b/>
          <w:color w:val="000000" w:themeColor="text1"/>
          <w:sz w:val="21"/>
          <w:szCs w:val="21"/>
        </w:rPr>
      </w:pPr>
      <w:r w:rsidRPr="00B25107">
        <w:rPr>
          <w:rFonts w:ascii="Calibri" w:eastAsia="Calibri" w:hAnsi="Calibri" w:cs="Calibri"/>
          <w:b/>
          <w:color w:val="000000" w:themeColor="text1"/>
          <w:sz w:val="21"/>
          <w:szCs w:val="21"/>
        </w:rPr>
        <w:t>Des modèles très grand public</w:t>
      </w:r>
    </w:p>
    <w:p w14:paraId="5B2CE7AC" w14:textId="77777777" w:rsidR="003508C4" w:rsidRPr="00B25107" w:rsidRDefault="003508C4">
      <w:pPr>
        <w:jc w:val="both"/>
        <w:rPr>
          <w:rFonts w:ascii="Calibri" w:eastAsia="Calibri" w:hAnsi="Calibri" w:cs="Calibri"/>
          <w:color w:val="000000" w:themeColor="text1"/>
          <w:sz w:val="21"/>
          <w:szCs w:val="21"/>
        </w:rPr>
      </w:pPr>
    </w:p>
    <w:p w14:paraId="64C095D0" w14:textId="39A4750C" w:rsidR="003508C4" w:rsidRDefault="006377FA">
      <w:pPr>
        <w:jc w:val="both"/>
        <w:rPr>
          <w:rFonts w:ascii="Calibri" w:eastAsia="Calibri" w:hAnsi="Calibri" w:cs="Calibri"/>
          <w:color w:val="000000" w:themeColor="text1"/>
          <w:sz w:val="21"/>
          <w:szCs w:val="21"/>
        </w:rPr>
      </w:pPr>
      <w:r w:rsidRPr="00B25107">
        <w:rPr>
          <w:rFonts w:ascii="Calibri" w:eastAsia="Calibri" w:hAnsi="Calibri" w:cs="Calibri"/>
          <w:color w:val="000000" w:themeColor="text1"/>
          <w:sz w:val="21"/>
          <w:szCs w:val="21"/>
        </w:rPr>
        <w:t xml:space="preserve">Dans ce contexte, on ne sera pas étonné de constater que les modèles les plus souvent adaptés à l’E85 soient aussi des best-sellers du marché français. C’est en effet la Renault Clio, longtemps reine du neuf et toujours dominatrice en occasion, qui figure à la première place, avec 734 conversions. Elle devance sa cousine Dacia </w:t>
      </w:r>
      <w:proofErr w:type="spellStart"/>
      <w:r w:rsidRPr="00B25107">
        <w:rPr>
          <w:rFonts w:ascii="Calibri" w:eastAsia="Calibri" w:hAnsi="Calibri" w:cs="Calibri"/>
          <w:color w:val="000000" w:themeColor="text1"/>
          <w:sz w:val="21"/>
          <w:szCs w:val="21"/>
        </w:rPr>
        <w:t>Sandero</w:t>
      </w:r>
      <w:proofErr w:type="spellEnd"/>
      <w:r w:rsidRPr="00B25107">
        <w:rPr>
          <w:rFonts w:ascii="Calibri" w:eastAsia="Calibri" w:hAnsi="Calibri" w:cs="Calibri"/>
          <w:color w:val="000000" w:themeColor="text1"/>
          <w:sz w:val="21"/>
          <w:szCs w:val="21"/>
        </w:rPr>
        <w:t xml:space="preserve">, alors que la Citroën C3 termine troisième. La 208, première Peugeot, finit pour sa part derrière la Twingo, à la cinquième position, mais rappelons que la citadine au Lion est née il y a seulement dix ans et ne compte que deux générations. Elle est donc forcément pénalisée dans un marché qui fait la part belle à des véhicules parfois âgés. Le classement est en tout cas largement dominé par les citadines, qu’elles soient polyvalentes ou non. Le premier SUV, le Captur, est en effet seulement dixième, alors que la place de première berline compacte est occupée par une surprenante Fiat Tipo, douzième au général. L’italienne devance ainsi la Volkswagen Golf, pourtant beaucoup plus âgée et nettement plus présente sur le marché de l’occasion. Mais les volumes demeurent malgré tout faibles dans les deux cas, avec à peine plus de 100 boîtiers installés en trois mois dans toute la France pour chacun de ces deux modèles.  </w:t>
      </w:r>
    </w:p>
    <w:p w14:paraId="11F80F5D" w14:textId="74721908" w:rsidR="00B25107" w:rsidRDefault="00B25107" w:rsidP="00B25107">
      <w:pPr>
        <w:rPr>
          <w:rFonts w:ascii="Calibri" w:eastAsia="Calibri" w:hAnsi="Calibri" w:cs="Calibri"/>
          <w:color w:val="000000" w:themeColor="text1"/>
          <w:sz w:val="21"/>
          <w:szCs w:val="21"/>
        </w:rPr>
      </w:pPr>
    </w:p>
    <w:p w14:paraId="5837353A" w14:textId="0C77E641" w:rsidR="00B25107" w:rsidRDefault="00B25107" w:rsidP="00B25107">
      <w:pPr>
        <w:rPr>
          <w:rFonts w:ascii="Calibri" w:eastAsia="Calibri" w:hAnsi="Calibri" w:cs="Calibri"/>
          <w:color w:val="000000" w:themeColor="text1"/>
          <w:sz w:val="21"/>
          <w:szCs w:val="21"/>
        </w:rPr>
      </w:pPr>
      <w:r>
        <w:rPr>
          <w:rFonts w:ascii="Calibri" w:eastAsia="Calibri" w:hAnsi="Calibri" w:cs="Calibri"/>
          <w:noProof/>
          <w:color w:val="000000" w:themeColor="text1"/>
          <w:sz w:val="21"/>
          <w:szCs w:val="21"/>
        </w:rPr>
        <mc:AlternateContent>
          <mc:Choice Requires="wps">
            <w:drawing>
              <wp:anchor distT="0" distB="0" distL="114300" distR="114300" simplePos="0" relativeHeight="251659264" behindDoc="1" locked="0" layoutInCell="1" allowOverlap="1" wp14:anchorId="6EC8F7D2" wp14:editId="58817F2D">
                <wp:simplePos x="0" y="0"/>
                <wp:positionH relativeFrom="column">
                  <wp:posOffset>-125095</wp:posOffset>
                </wp:positionH>
                <wp:positionV relativeFrom="paragraph">
                  <wp:posOffset>62378</wp:posOffset>
                </wp:positionV>
                <wp:extent cx="6036235" cy="2712571"/>
                <wp:effectExtent l="12700" t="12700" r="9525" b="18415"/>
                <wp:wrapNone/>
                <wp:docPr id="5" name="Rectangle 5"/>
                <wp:cNvGraphicFramePr/>
                <a:graphic xmlns:a="http://schemas.openxmlformats.org/drawingml/2006/main">
                  <a:graphicData uri="http://schemas.microsoft.com/office/word/2010/wordprocessingShape">
                    <wps:wsp>
                      <wps:cNvSpPr/>
                      <wps:spPr>
                        <a:xfrm>
                          <a:off x="0" y="0"/>
                          <a:ext cx="6036235" cy="271257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4DAABF" id="Rectangle 5" o:spid="_x0000_s1026" style="position:absolute;margin-left:-9.85pt;margin-top:4.9pt;width:475.3pt;height:2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" fillcolor="white [3201]" strokecolor="black [3200]" strokeweight="2pt"/>
            </w:pict>
          </mc:Fallback>
        </mc:AlternateContent>
      </w:r>
    </w:p>
    <w:p w14:paraId="25239DAF" w14:textId="7F718818" w:rsidR="00B25107" w:rsidRPr="00B25107" w:rsidRDefault="00287BC4" w:rsidP="00B25107">
      <w:pPr>
        <w:jc w:val="center"/>
        <w:rPr>
          <w:rFonts w:ascii="Calibri" w:eastAsia="Calibri" w:hAnsi="Calibri" w:cs="Calibri"/>
          <w:b/>
          <w:bCs/>
          <w:color w:val="000000" w:themeColor="text1"/>
          <w:sz w:val="21"/>
          <w:szCs w:val="21"/>
        </w:rPr>
      </w:pPr>
      <w:r>
        <w:rPr>
          <w:rFonts w:ascii="Calibri" w:eastAsia="Calibri" w:hAnsi="Calibri" w:cs="Calibri"/>
          <w:b/>
          <w:bCs/>
          <w:color w:val="000000" w:themeColor="text1"/>
          <w:sz w:val="21"/>
          <w:szCs w:val="21"/>
        </w:rPr>
        <w:t>Le prix du diesel à la pompe, principal facteur de</w:t>
      </w:r>
      <w:r w:rsidR="00B25107" w:rsidRPr="00B25107">
        <w:rPr>
          <w:rFonts w:ascii="Calibri" w:eastAsia="Calibri" w:hAnsi="Calibri" w:cs="Calibri"/>
          <w:b/>
          <w:bCs/>
          <w:color w:val="000000" w:themeColor="text1"/>
          <w:sz w:val="21"/>
          <w:szCs w:val="21"/>
        </w:rPr>
        <w:t xml:space="preserve"> </w:t>
      </w:r>
      <w:r>
        <w:rPr>
          <w:rFonts w:ascii="Calibri" w:eastAsia="Calibri" w:hAnsi="Calibri" w:cs="Calibri"/>
          <w:b/>
          <w:bCs/>
          <w:color w:val="000000" w:themeColor="text1"/>
          <w:sz w:val="21"/>
          <w:szCs w:val="21"/>
        </w:rPr>
        <w:t>l’</w:t>
      </w:r>
      <w:r w:rsidR="00B25107" w:rsidRPr="00B25107">
        <w:rPr>
          <w:rFonts w:ascii="Calibri" w:eastAsia="Calibri" w:hAnsi="Calibri" w:cs="Calibri"/>
          <w:b/>
          <w:bCs/>
          <w:color w:val="000000" w:themeColor="text1"/>
          <w:sz w:val="21"/>
          <w:szCs w:val="21"/>
        </w:rPr>
        <w:t>engouement pour les boitiers E85 ?</w:t>
      </w:r>
    </w:p>
    <w:p w14:paraId="59F1D7D8" w14:textId="2DF26C1C" w:rsidR="00B25107" w:rsidRDefault="00B25107" w:rsidP="00B25107">
      <w:pPr>
        <w:rPr>
          <w:rFonts w:ascii="Calibri" w:eastAsia="Calibri" w:hAnsi="Calibri" w:cs="Calibri"/>
          <w:color w:val="000000" w:themeColor="text1"/>
          <w:sz w:val="21"/>
          <w:szCs w:val="21"/>
        </w:rPr>
      </w:pPr>
    </w:p>
    <w:p w14:paraId="4CE36FAB" w14:textId="66576D7A" w:rsidR="00B25107" w:rsidRPr="00B25107" w:rsidRDefault="00B25107" w:rsidP="00B25107">
      <w:pPr>
        <w:rPr>
          <w:rFonts w:ascii="Calibri" w:eastAsia="Calibri" w:hAnsi="Calibri" w:cs="Calibri"/>
          <w:i/>
          <w:iCs/>
          <w:color w:val="000000" w:themeColor="text1"/>
          <w:sz w:val="21"/>
          <w:szCs w:val="21"/>
        </w:rPr>
      </w:pPr>
      <w:r>
        <w:rPr>
          <w:rFonts w:ascii="Calibri" w:eastAsia="Calibri" w:hAnsi="Calibri" w:cs="Calibri"/>
          <w:i/>
          <w:iCs/>
          <w:color w:val="000000" w:themeColor="text1"/>
          <w:sz w:val="21"/>
          <w:szCs w:val="21"/>
        </w:rPr>
        <w:t>« </w:t>
      </w:r>
      <w:r w:rsidR="00287BC4">
        <w:rPr>
          <w:rFonts w:ascii="Calibri" w:eastAsia="Calibri" w:hAnsi="Calibri" w:cs="Calibri"/>
          <w:i/>
          <w:iCs/>
          <w:color w:val="000000" w:themeColor="text1"/>
          <w:sz w:val="21"/>
          <w:szCs w:val="21"/>
        </w:rPr>
        <w:t>Nous</w:t>
      </w:r>
      <w:r w:rsidRPr="00B25107">
        <w:rPr>
          <w:rFonts w:ascii="Calibri" w:eastAsia="Calibri" w:hAnsi="Calibri" w:cs="Calibri"/>
          <w:i/>
          <w:iCs/>
          <w:color w:val="000000" w:themeColor="text1"/>
          <w:sz w:val="21"/>
          <w:szCs w:val="21"/>
        </w:rPr>
        <w:t> remarqu</w:t>
      </w:r>
      <w:r w:rsidR="00287BC4">
        <w:rPr>
          <w:rFonts w:ascii="Calibri" w:eastAsia="Calibri" w:hAnsi="Calibri" w:cs="Calibri"/>
          <w:i/>
          <w:iCs/>
          <w:color w:val="000000" w:themeColor="text1"/>
          <w:sz w:val="21"/>
          <w:szCs w:val="21"/>
        </w:rPr>
        <w:t>ons</w:t>
      </w:r>
      <w:r w:rsidRPr="00B25107">
        <w:rPr>
          <w:rFonts w:ascii="Calibri" w:eastAsia="Calibri" w:hAnsi="Calibri" w:cs="Calibri"/>
          <w:i/>
          <w:iCs/>
          <w:color w:val="000000" w:themeColor="text1"/>
          <w:sz w:val="21"/>
          <w:szCs w:val="21"/>
        </w:rPr>
        <w:t> une hausse</w:t>
      </w:r>
      <w:r w:rsidR="00287BC4">
        <w:rPr>
          <w:rFonts w:ascii="Calibri" w:eastAsia="Calibri" w:hAnsi="Calibri" w:cs="Calibri"/>
          <w:i/>
          <w:iCs/>
          <w:color w:val="000000" w:themeColor="text1"/>
          <w:sz w:val="21"/>
          <w:szCs w:val="21"/>
        </w:rPr>
        <w:t xml:space="preserve"> globale</w:t>
      </w:r>
      <w:r w:rsidRPr="00B25107">
        <w:rPr>
          <w:rFonts w:ascii="Calibri" w:eastAsia="Calibri" w:hAnsi="Calibri" w:cs="Calibri"/>
          <w:i/>
          <w:iCs/>
          <w:color w:val="000000" w:themeColor="text1"/>
          <w:sz w:val="21"/>
          <w:szCs w:val="21"/>
        </w:rPr>
        <w:t xml:space="preserve"> des prix du carburants entre avril 2021 et avril 2022</w:t>
      </w:r>
      <w:r w:rsidR="00287BC4">
        <w:rPr>
          <w:rFonts w:ascii="Calibri" w:eastAsia="Calibri" w:hAnsi="Calibri" w:cs="Calibri"/>
          <w:i/>
          <w:iCs/>
          <w:color w:val="000000" w:themeColor="text1"/>
          <w:sz w:val="21"/>
          <w:szCs w:val="21"/>
        </w:rPr>
        <w:t>.Mais c’est surtout la comparaison entre</w:t>
      </w:r>
      <w:r w:rsidRPr="00B25107">
        <w:rPr>
          <w:rFonts w:ascii="Calibri" w:eastAsia="Calibri" w:hAnsi="Calibri" w:cs="Calibri"/>
          <w:i/>
          <w:iCs/>
          <w:color w:val="000000" w:themeColor="text1"/>
          <w:sz w:val="21"/>
          <w:szCs w:val="21"/>
        </w:rPr>
        <w:t xml:space="preserve"> l</w:t>
      </w:r>
      <w:r w:rsidR="00446107">
        <w:rPr>
          <w:rFonts w:ascii="Calibri" w:eastAsia="Calibri" w:hAnsi="Calibri" w:cs="Calibri"/>
          <w:i/>
          <w:iCs/>
          <w:color w:val="000000" w:themeColor="text1"/>
          <w:sz w:val="21"/>
          <w:szCs w:val="21"/>
        </w:rPr>
        <w:t>’augmentation du</w:t>
      </w:r>
      <w:r w:rsidRPr="00B25107">
        <w:rPr>
          <w:rFonts w:ascii="Calibri" w:eastAsia="Calibri" w:hAnsi="Calibri" w:cs="Calibri"/>
          <w:i/>
          <w:iCs/>
          <w:color w:val="000000" w:themeColor="text1"/>
          <w:sz w:val="21"/>
          <w:szCs w:val="21"/>
        </w:rPr>
        <w:t xml:space="preserve"> diesel</w:t>
      </w:r>
      <w:r w:rsidR="00287BC4">
        <w:rPr>
          <w:rFonts w:ascii="Calibri" w:eastAsia="Calibri" w:hAnsi="Calibri" w:cs="Calibri"/>
          <w:i/>
          <w:iCs/>
          <w:color w:val="000000" w:themeColor="text1"/>
          <w:sz w:val="21"/>
          <w:szCs w:val="21"/>
        </w:rPr>
        <w:t xml:space="preserve"> et celui de l’essence qui est très inhabituelle</w:t>
      </w:r>
      <w:r w:rsidR="00446107">
        <w:rPr>
          <w:rFonts w:ascii="Calibri" w:eastAsia="Calibri" w:hAnsi="Calibri" w:cs="Calibri"/>
          <w:i/>
          <w:iCs/>
          <w:color w:val="000000" w:themeColor="text1"/>
          <w:sz w:val="21"/>
          <w:szCs w:val="21"/>
        </w:rPr>
        <w:t>,</w:t>
      </w:r>
      <w:r w:rsidR="00287BC4">
        <w:rPr>
          <w:rFonts w:ascii="Calibri" w:eastAsia="Calibri" w:hAnsi="Calibri" w:cs="Calibri"/>
          <w:i/>
          <w:iCs/>
          <w:color w:val="000000" w:themeColor="text1"/>
          <w:sz w:val="21"/>
          <w:szCs w:val="21"/>
        </w:rPr>
        <w:t xml:space="preserve"> </w:t>
      </w:r>
      <w:r w:rsidRPr="00B25107">
        <w:rPr>
          <w:rFonts w:ascii="Calibri" w:eastAsia="Calibri" w:hAnsi="Calibri" w:cs="Calibri"/>
          <w:i/>
          <w:iCs/>
          <w:color w:val="000000" w:themeColor="text1"/>
          <w:sz w:val="21"/>
          <w:szCs w:val="21"/>
        </w:rPr>
        <w:t>avec respectivement +48</w:t>
      </w:r>
      <w:r w:rsidR="00287BC4">
        <w:rPr>
          <w:rFonts w:ascii="Calibri" w:eastAsia="Calibri" w:hAnsi="Calibri" w:cs="Calibri"/>
          <w:i/>
          <w:iCs/>
          <w:color w:val="000000" w:themeColor="text1"/>
          <w:sz w:val="21"/>
          <w:szCs w:val="21"/>
        </w:rPr>
        <w:t xml:space="preserve"> centimes</w:t>
      </w:r>
      <w:r w:rsidRPr="00B25107">
        <w:rPr>
          <w:rFonts w:ascii="Calibri" w:eastAsia="Calibri" w:hAnsi="Calibri" w:cs="Calibri"/>
          <w:i/>
          <w:iCs/>
          <w:color w:val="000000" w:themeColor="text1"/>
          <w:sz w:val="21"/>
          <w:szCs w:val="21"/>
        </w:rPr>
        <w:t xml:space="preserve"> et +26</w:t>
      </w:r>
      <w:r w:rsidR="00287BC4">
        <w:rPr>
          <w:rFonts w:ascii="Calibri" w:eastAsia="Calibri" w:hAnsi="Calibri" w:cs="Calibri"/>
          <w:i/>
          <w:iCs/>
          <w:color w:val="000000" w:themeColor="text1"/>
          <w:sz w:val="21"/>
          <w:szCs w:val="21"/>
        </w:rPr>
        <w:t xml:space="preserve"> centimes</w:t>
      </w:r>
      <w:r w:rsidRPr="00B25107">
        <w:rPr>
          <w:rFonts w:ascii="Calibri" w:eastAsia="Calibri" w:hAnsi="Calibri" w:cs="Calibri"/>
          <w:i/>
          <w:iCs/>
          <w:color w:val="000000" w:themeColor="text1"/>
          <w:sz w:val="21"/>
          <w:szCs w:val="21"/>
        </w:rPr>
        <w:t>.</w:t>
      </w:r>
      <w:r>
        <w:rPr>
          <w:rFonts w:ascii="Calibri" w:eastAsia="Calibri" w:hAnsi="Calibri" w:cs="Calibri"/>
          <w:i/>
          <w:iCs/>
          <w:color w:val="000000" w:themeColor="text1"/>
          <w:sz w:val="21"/>
          <w:szCs w:val="21"/>
        </w:rPr>
        <w:t xml:space="preserve"> </w:t>
      </w:r>
      <w:r w:rsidRPr="00B25107">
        <w:rPr>
          <w:rFonts w:ascii="Calibri" w:eastAsia="Calibri" w:hAnsi="Calibri" w:cs="Calibri"/>
          <w:i/>
          <w:iCs/>
          <w:color w:val="000000" w:themeColor="text1"/>
          <w:sz w:val="21"/>
          <w:szCs w:val="21"/>
        </w:rPr>
        <w:t>Depuis 2022 le gazole est</w:t>
      </w:r>
      <w:r w:rsidR="00446107">
        <w:rPr>
          <w:rFonts w:ascii="Calibri" w:eastAsia="Calibri" w:hAnsi="Calibri" w:cs="Calibri"/>
          <w:i/>
          <w:iCs/>
          <w:color w:val="000000" w:themeColor="text1"/>
          <w:sz w:val="21"/>
          <w:szCs w:val="21"/>
        </w:rPr>
        <w:t xml:space="preserve"> même</w:t>
      </w:r>
      <w:r w:rsidRPr="00B25107">
        <w:rPr>
          <w:rFonts w:ascii="Calibri" w:eastAsia="Calibri" w:hAnsi="Calibri" w:cs="Calibri"/>
          <w:i/>
          <w:iCs/>
          <w:color w:val="000000" w:themeColor="text1"/>
          <w:sz w:val="21"/>
          <w:szCs w:val="21"/>
        </w:rPr>
        <w:t xml:space="preserve"> en moyenne plus cher que le SP95-E10</w:t>
      </w:r>
      <w:r w:rsidR="00446107">
        <w:rPr>
          <w:rFonts w:ascii="Calibri" w:eastAsia="Calibri" w:hAnsi="Calibri" w:cs="Calibri"/>
          <w:i/>
          <w:iCs/>
          <w:color w:val="000000" w:themeColor="text1"/>
          <w:sz w:val="21"/>
          <w:szCs w:val="21"/>
        </w:rPr>
        <w:t>.</w:t>
      </w:r>
      <w:r w:rsidRPr="00B25107">
        <w:rPr>
          <w:rFonts w:ascii="Calibri" w:eastAsia="Calibri" w:hAnsi="Calibri" w:cs="Calibri"/>
          <w:i/>
          <w:iCs/>
          <w:color w:val="000000" w:themeColor="text1"/>
          <w:sz w:val="21"/>
          <w:szCs w:val="21"/>
        </w:rPr>
        <w:t xml:space="preserve"> </w:t>
      </w:r>
    </w:p>
    <w:p w14:paraId="4C3FD2CE" w14:textId="080B4A81" w:rsidR="00B25107" w:rsidRPr="00B25107" w:rsidRDefault="00B25107" w:rsidP="00B25107">
      <w:pPr>
        <w:rPr>
          <w:rFonts w:ascii="Calibri" w:eastAsia="Calibri" w:hAnsi="Calibri" w:cs="Calibri"/>
          <w:i/>
          <w:iCs/>
          <w:color w:val="000000" w:themeColor="text1"/>
          <w:sz w:val="21"/>
          <w:szCs w:val="21"/>
        </w:rPr>
      </w:pPr>
    </w:p>
    <w:p w14:paraId="213C5B7F" w14:textId="2FE5A412" w:rsidR="00B25107" w:rsidRPr="00B25107" w:rsidRDefault="00B25107" w:rsidP="00B25107">
      <w:pPr>
        <w:rPr>
          <w:rFonts w:ascii="Calibri" w:eastAsia="Calibri" w:hAnsi="Calibri" w:cs="Calibri"/>
          <w:i/>
          <w:iCs/>
          <w:color w:val="000000" w:themeColor="text1"/>
          <w:sz w:val="21"/>
          <w:szCs w:val="21"/>
        </w:rPr>
      </w:pPr>
      <w:r w:rsidRPr="00B25107">
        <w:rPr>
          <w:rFonts w:ascii="Calibri" w:eastAsia="Calibri" w:hAnsi="Calibri" w:cs="Calibri"/>
          <w:i/>
          <w:iCs/>
          <w:color w:val="000000" w:themeColor="text1"/>
          <w:sz w:val="21"/>
          <w:szCs w:val="21"/>
        </w:rPr>
        <w:t xml:space="preserve">Sur </w:t>
      </w:r>
      <w:proofErr w:type="spellStart"/>
      <w:r w:rsidRPr="00B25107">
        <w:rPr>
          <w:rFonts w:ascii="Calibri" w:eastAsia="Calibri" w:hAnsi="Calibri" w:cs="Calibri"/>
          <w:i/>
          <w:iCs/>
          <w:color w:val="000000" w:themeColor="text1"/>
          <w:sz w:val="21"/>
          <w:szCs w:val="21"/>
        </w:rPr>
        <w:t>leboncoin</w:t>
      </w:r>
      <w:proofErr w:type="spellEnd"/>
      <w:r w:rsidRPr="00B25107">
        <w:rPr>
          <w:rFonts w:ascii="Calibri" w:eastAsia="Calibri" w:hAnsi="Calibri" w:cs="Calibri"/>
          <w:i/>
          <w:iCs/>
          <w:color w:val="000000" w:themeColor="text1"/>
          <w:sz w:val="21"/>
          <w:szCs w:val="21"/>
        </w:rPr>
        <w:t>, les</w:t>
      </w:r>
      <w:r w:rsidR="00446107">
        <w:rPr>
          <w:rFonts w:ascii="Calibri" w:eastAsia="Calibri" w:hAnsi="Calibri" w:cs="Calibri"/>
          <w:i/>
          <w:iCs/>
          <w:color w:val="000000" w:themeColor="text1"/>
          <w:sz w:val="21"/>
          <w:szCs w:val="21"/>
        </w:rPr>
        <w:t xml:space="preserve"> annonces pour les</w:t>
      </w:r>
      <w:r w:rsidRPr="00B25107">
        <w:rPr>
          <w:rFonts w:ascii="Calibri" w:eastAsia="Calibri" w:hAnsi="Calibri" w:cs="Calibri"/>
          <w:i/>
          <w:iCs/>
          <w:color w:val="000000" w:themeColor="text1"/>
          <w:sz w:val="21"/>
          <w:szCs w:val="21"/>
        </w:rPr>
        <w:t xml:space="preserve"> voitures essence sont plus consultées que</w:t>
      </w:r>
      <w:r w:rsidR="00446107">
        <w:rPr>
          <w:rFonts w:ascii="Calibri" w:eastAsia="Calibri" w:hAnsi="Calibri" w:cs="Calibri"/>
          <w:i/>
          <w:iCs/>
          <w:color w:val="000000" w:themeColor="text1"/>
          <w:sz w:val="21"/>
          <w:szCs w:val="21"/>
        </w:rPr>
        <w:t xml:space="preserve"> celles pour</w:t>
      </w:r>
      <w:r w:rsidRPr="00B25107">
        <w:rPr>
          <w:rFonts w:ascii="Calibri" w:eastAsia="Calibri" w:hAnsi="Calibri" w:cs="Calibri"/>
          <w:i/>
          <w:iCs/>
          <w:color w:val="000000" w:themeColor="text1"/>
          <w:sz w:val="21"/>
          <w:szCs w:val="21"/>
        </w:rPr>
        <w:t xml:space="preserve"> les diesels entre avril 2021 et avril 2022. Cette hausse est liée aux annonces ZFE</w:t>
      </w:r>
      <w:r w:rsidR="005275B6">
        <w:rPr>
          <w:rFonts w:ascii="Calibri" w:eastAsia="Calibri" w:hAnsi="Calibri" w:cs="Calibri"/>
          <w:i/>
          <w:iCs/>
          <w:color w:val="000000" w:themeColor="text1"/>
          <w:sz w:val="21"/>
          <w:szCs w:val="21"/>
        </w:rPr>
        <w:t xml:space="preserve">, </w:t>
      </w:r>
      <w:r>
        <w:rPr>
          <w:rFonts w:ascii="Calibri" w:eastAsia="Calibri" w:hAnsi="Calibri" w:cs="Calibri"/>
          <w:i/>
          <w:iCs/>
          <w:color w:val="000000" w:themeColor="text1"/>
          <w:sz w:val="21"/>
          <w:szCs w:val="21"/>
        </w:rPr>
        <w:t>la h</w:t>
      </w:r>
      <w:r w:rsidRPr="00B25107">
        <w:rPr>
          <w:rFonts w:ascii="Calibri" w:eastAsia="Calibri" w:hAnsi="Calibri" w:cs="Calibri"/>
          <w:i/>
          <w:iCs/>
          <w:color w:val="000000" w:themeColor="text1"/>
          <w:sz w:val="21"/>
          <w:szCs w:val="21"/>
        </w:rPr>
        <w:t xml:space="preserve">ausse </w:t>
      </w:r>
      <w:r>
        <w:rPr>
          <w:rFonts w:ascii="Calibri" w:eastAsia="Calibri" w:hAnsi="Calibri" w:cs="Calibri"/>
          <w:i/>
          <w:iCs/>
          <w:color w:val="000000" w:themeColor="text1"/>
          <w:sz w:val="21"/>
          <w:szCs w:val="21"/>
        </w:rPr>
        <w:t>du c</w:t>
      </w:r>
      <w:r w:rsidRPr="00B25107">
        <w:rPr>
          <w:rFonts w:ascii="Calibri" w:eastAsia="Calibri" w:hAnsi="Calibri" w:cs="Calibri"/>
          <w:i/>
          <w:iCs/>
          <w:color w:val="000000" w:themeColor="text1"/>
          <w:sz w:val="21"/>
          <w:szCs w:val="21"/>
        </w:rPr>
        <w:t>arburant…</w:t>
      </w:r>
      <w:r>
        <w:rPr>
          <w:rFonts w:ascii="Calibri" w:eastAsia="Calibri" w:hAnsi="Calibri" w:cs="Calibri"/>
          <w:i/>
          <w:iCs/>
          <w:color w:val="000000" w:themeColor="text1"/>
          <w:sz w:val="21"/>
          <w:szCs w:val="21"/>
        </w:rPr>
        <w:t xml:space="preserve"> </w:t>
      </w:r>
      <w:r w:rsidR="00446107">
        <w:rPr>
          <w:rFonts w:ascii="Calibri" w:eastAsia="Calibri" w:hAnsi="Calibri" w:cs="Calibri"/>
          <w:i/>
          <w:iCs/>
          <w:color w:val="000000" w:themeColor="text1"/>
          <w:sz w:val="21"/>
          <w:szCs w:val="21"/>
        </w:rPr>
        <w:t>L</w:t>
      </w:r>
      <w:r w:rsidRPr="00B25107">
        <w:rPr>
          <w:rFonts w:ascii="Calibri" w:eastAsia="Calibri" w:hAnsi="Calibri" w:cs="Calibri"/>
          <w:i/>
          <w:iCs/>
          <w:color w:val="000000" w:themeColor="text1"/>
          <w:sz w:val="21"/>
          <w:szCs w:val="21"/>
        </w:rPr>
        <w:t>es voitures essence représentaient plus de 70 vues sur 100 en avril 2021, aujourd’hui elles représentent presque 80 vues sur 100. Les diesel restent à environ 65 vues sur 100 d’avril 2021 à 2022.</w:t>
      </w:r>
    </w:p>
    <w:p w14:paraId="238EDC39" w14:textId="114C95B9" w:rsidR="00B25107" w:rsidRPr="00B25107" w:rsidRDefault="00B25107" w:rsidP="00B25107">
      <w:pPr>
        <w:rPr>
          <w:rFonts w:ascii="Calibri" w:eastAsia="Calibri" w:hAnsi="Calibri" w:cs="Calibri"/>
          <w:i/>
          <w:iCs/>
          <w:color w:val="000000" w:themeColor="text1"/>
          <w:sz w:val="21"/>
          <w:szCs w:val="21"/>
        </w:rPr>
      </w:pPr>
    </w:p>
    <w:p w14:paraId="0BF04EBA" w14:textId="77777777" w:rsidR="00FE7CC8" w:rsidRDefault="00B25107" w:rsidP="00B25107">
      <w:pPr>
        <w:rPr>
          <w:rFonts w:ascii="Calibri" w:eastAsia="Calibri" w:hAnsi="Calibri" w:cs="Calibri"/>
          <w:i/>
          <w:iCs/>
          <w:color w:val="000000" w:themeColor="text1"/>
          <w:sz w:val="21"/>
          <w:szCs w:val="21"/>
        </w:rPr>
      </w:pPr>
      <w:r w:rsidRPr="00B25107">
        <w:rPr>
          <w:rFonts w:ascii="Calibri" w:eastAsia="Calibri" w:hAnsi="Calibri" w:cs="Calibri"/>
          <w:i/>
          <w:iCs/>
          <w:color w:val="000000" w:themeColor="text1"/>
          <w:sz w:val="21"/>
          <w:szCs w:val="21"/>
        </w:rPr>
        <w:t xml:space="preserve">Quant au prix moyen des voitures </w:t>
      </w:r>
      <w:r w:rsidR="00446107">
        <w:rPr>
          <w:rFonts w:ascii="Calibri" w:eastAsia="Calibri" w:hAnsi="Calibri" w:cs="Calibri"/>
          <w:i/>
          <w:iCs/>
          <w:color w:val="000000" w:themeColor="text1"/>
          <w:sz w:val="21"/>
          <w:szCs w:val="21"/>
        </w:rPr>
        <w:t>dont l’ancienneté se situe entre</w:t>
      </w:r>
      <w:r w:rsidRPr="00B25107">
        <w:rPr>
          <w:rFonts w:ascii="Calibri" w:eastAsia="Calibri" w:hAnsi="Calibri" w:cs="Calibri"/>
          <w:i/>
          <w:iCs/>
          <w:color w:val="000000" w:themeColor="text1"/>
          <w:sz w:val="21"/>
          <w:szCs w:val="21"/>
        </w:rPr>
        <w:t xml:space="preserve"> 2 à 5 ans, essence comme diesel, celui-ci est en forte augmentation : 25% pour les modèles essences et environ 17% pour les diesels.</w:t>
      </w:r>
      <w:r>
        <w:rPr>
          <w:rFonts w:ascii="Calibri" w:eastAsia="Calibri" w:hAnsi="Calibri" w:cs="Calibri"/>
          <w:i/>
          <w:iCs/>
          <w:color w:val="000000" w:themeColor="text1"/>
          <w:sz w:val="21"/>
          <w:szCs w:val="21"/>
        </w:rPr>
        <w:t xml:space="preserve"> » </w:t>
      </w:r>
      <w:r w:rsidR="00FE7CC8">
        <w:rPr>
          <w:rFonts w:ascii="Calibri" w:eastAsia="Calibri" w:hAnsi="Calibri" w:cs="Calibri"/>
          <w:i/>
          <w:iCs/>
          <w:color w:val="000000" w:themeColor="text1"/>
          <w:sz w:val="21"/>
          <w:szCs w:val="21"/>
        </w:rPr>
        <w:t xml:space="preserve"> </w:t>
      </w:r>
    </w:p>
    <w:p w14:paraId="3AA33C51" w14:textId="55507DA0" w:rsidR="00B25107" w:rsidRPr="00B25107" w:rsidRDefault="00B25107" w:rsidP="00B25107">
      <w:pPr>
        <w:rPr>
          <w:rFonts w:ascii="Calibri" w:eastAsia="Calibri" w:hAnsi="Calibri" w:cs="Calibri"/>
          <w:i/>
          <w:iCs/>
          <w:color w:val="000000" w:themeColor="text1"/>
          <w:sz w:val="21"/>
          <w:szCs w:val="21"/>
        </w:rPr>
      </w:pPr>
      <w:r w:rsidRPr="00B25107">
        <w:rPr>
          <w:rFonts w:ascii="Calibri" w:eastAsia="Calibri" w:hAnsi="Calibri" w:cs="Calibri"/>
          <w:b/>
          <w:bCs/>
          <w:color w:val="000000" w:themeColor="text1"/>
          <w:sz w:val="21"/>
          <w:szCs w:val="21"/>
        </w:rPr>
        <w:t xml:space="preserve">Olivier </w:t>
      </w:r>
      <w:proofErr w:type="spellStart"/>
      <w:r w:rsidRPr="00B25107">
        <w:rPr>
          <w:rFonts w:ascii="Calibri" w:eastAsia="Calibri" w:hAnsi="Calibri" w:cs="Calibri"/>
          <w:b/>
          <w:bCs/>
          <w:color w:val="000000" w:themeColor="text1"/>
          <w:sz w:val="21"/>
          <w:szCs w:val="21"/>
        </w:rPr>
        <w:t>Flavier</w:t>
      </w:r>
      <w:proofErr w:type="spellEnd"/>
      <w:r w:rsidRPr="00B25107">
        <w:rPr>
          <w:rFonts w:ascii="Calibri" w:eastAsia="Calibri" w:hAnsi="Calibri" w:cs="Calibri"/>
          <w:b/>
          <w:bCs/>
          <w:color w:val="000000" w:themeColor="text1"/>
          <w:sz w:val="21"/>
          <w:szCs w:val="21"/>
        </w:rPr>
        <w:t xml:space="preserve">, VP Motors </w:t>
      </w:r>
      <w:proofErr w:type="spellStart"/>
      <w:r w:rsidRPr="00B25107">
        <w:rPr>
          <w:rFonts w:ascii="Calibri" w:eastAsia="Calibri" w:hAnsi="Calibri" w:cs="Calibri"/>
          <w:b/>
          <w:bCs/>
          <w:color w:val="000000" w:themeColor="text1"/>
          <w:sz w:val="21"/>
          <w:szCs w:val="21"/>
        </w:rPr>
        <w:t>leboncoin</w:t>
      </w:r>
      <w:proofErr w:type="spellEnd"/>
      <w:r>
        <w:rPr>
          <w:rFonts w:ascii="Calibri" w:eastAsia="Calibri" w:hAnsi="Calibri" w:cs="Calibri"/>
          <w:i/>
          <w:iCs/>
          <w:color w:val="000000" w:themeColor="text1"/>
          <w:sz w:val="21"/>
          <w:szCs w:val="21"/>
        </w:rPr>
        <w:t xml:space="preserve"> </w:t>
      </w:r>
    </w:p>
    <w:p w14:paraId="482A4490" w14:textId="77777777" w:rsidR="00B25107" w:rsidRPr="00B25107" w:rsidRDefault="00B25107">
      <w:pPr>
        <w:jc w:val="both"/>
        <w:rPr>
          <w:rFonts w:ascii="Calibri" w:eastAsia="Calibri" w:hAnsi="Calibri" w:cs="Calibri"/>
          <w:color w:val="000000" w:themeColor="text1"/>
          <w:sz w:val="21"/>
          <w:szCs w:val="21"/>
          <w:lang w:val="fr-FR"/>
        </w:rPr>
      </w:pPr>
    </w:p>
    <w:p w14:paraId="5AE292A5" w14:textId="3BE331C8" w:rsidR="00B25107" w:rsidRDefault="00B25107">
      <w:pPr>
        <w:jc w:val="both"/>
        <w:rPr>
          <w:rFonts w:ascii="Calibri" w:eastAsia="Calibri" w:hAnsi="Calibri" w:cs="Calibri"/>
          <w:i/>
          <w:color w:val="000000" w:themeColor="text1"/>
          <w:sz w:val="15"/>
          <w:szCs w:val="15"/>
        </w:rPr>
      </w:pPr>
    </w:p>
    <w:p w14:paraId="4B402EB8" w14:textId="77777777" w:rsidR="003508C4" w:rsidRPr="00B25107" w:rsidRDefault="003508C4">
      <w:pPr>
        <w:widowControl w:val="0"/>
        <w:rPr>
          <w:rFonts w:ascii="Calibri" w:eastAsia="Calibri" w:hAnsi="Calibri" w:cs="Calibri"/>
          <w:i/>
          <w:color w:val="000000" w:themeColor="text1"/>
          <w:sz w:val="15"/>
          <w:szCs w:val="15"/>
        </w:rPr>
      </w:pPr>
    </w:p>
    <w:p w14:paraId="4B55693C" w14:textId="77777777" w:rsidR="00B25107" w:rsidRDefault="00B25107">
      <w:pPr>
        <w:widowControl w:val="0"/>
        <w:rPr>
          <w:rFonts w:ascii="Calibri" w:eastAsia="Calibri" w:hAnsi="Calibri" w:cs="Calibri"/>
          <w:b/>
          <w:bCs/>
          <w:i/>
          <w:color w:val="000000" w:themeColor="text1"/>
          <w:sz w:val="15"/>
          <w:szCs w:val="15"/>
        </w:rPr>
      </w:pPr>
    </w:p>
    <w:p w14:paraId="784D20BB" w14:textId="5F2FE447" w:rsidR="003508C4" w:rsidRPr="00B25107" w:rsidRDefault="006377FA">
      <w:pPr>
        <w:widowControl w:val="0"/>
        <w:rPr>
          <w:rFonts w:ascii="Calibri" w:eastAsia="Calibri" w:hAnsi="Calibri" w:cs="Calibri"/>
          <w:i/>
          <w:color w:val="000000" w:themeColor="text1"/>
          <w:sz w:val="15"/>
          <w:szCs w:val="15"/>
        </w:rPr>
      </w:pPr>
      <w:r w:rsidRPr="00B25107">
        <w:rPr>
          <w:rFonts w:ascii="Calibri" w:eastAsia="Calibri" w:hAnsi="Calibri" w:cs="Calibri"/>
          <w:b/>
          <w:bCs/>
          <w:i/>
          <w:color w:val="000000" w:themeColor="text1"/>
          <w:sz w:val="15"/>
          <w:szCs w:val="15"/>
        </w:rPr>
        <w:t>À propos de NGC-DATA®</w:t>
      </w:r>
      <w:r w:rsidRPr="00B25107">
        <w:rPr>
          <w:rFonts w:ascii="Calibri" w:eastAsia="Calibri" w:hAnsi="Calibri" w:cs="Calibri"/>
          <w:i/>
          <w:color w:val="000000" w:themeColor="text1"/>
          <w:sz w:val="15"/>
          <w:szCs w:val="15"/>
        </w:rPr>
        <w:br/>
        <w:t>NGC-DATA® est spécialisée dans le traitement interactif de données liées à l'automobile.</w:t>
      </w:r>
      <w:r w:rsidRPr="00B25107">
        <w:rPr>
          <w:rFonts w:ascii="Calibri" w:eastAsia="Calibri" w:hAnsi="Calibri" w:cs="Calibri"/>
          <w:i/>
          <w:color w:val="000000" w:themeColor="text1"/>
          <w:sz w:val="15"/>
          <w:szCs w:val="15"/>
        </w:rPr>
        <w:br/>
        <w:t>Marque déposée de New General Company, NGC-Data® propose plusieurs services de premier plan utilisés par les constructeurs automobiles, les leaders de l'assurance, de l'aftermarket ou des services VO.</w:t>
      </w:r>
      <w:r w:rsidRPr="00B25107">
        <w:rPr>
          <w:rFonts w:ascii="Calibri" w:eastAsia="Calibri" w:hAnsi="Calibri" w:cs="Calibri"/>
          <w:i/>
          <w:color w:val="000000" w:themeColor="text1"/>
          <w:sz w:val="15"/>
          <w:szCs w:val="15"/>
        </w:rPr>
        <w:br/>
        <w:t>NGC-VIN® : transformation d'immatriculations en données techniques et/ou tarifaires,</w:t>
      </w:r>
      <w:r w:rsidRPr="00B25107">
        <w:rPr>
          <w:rFonts w:ascii="Calibri" w:eastAsia="Calibri" w:hAnsi="Calibri" w:cs="Calibri"/>
          <w:i/>
          <w:color w:val="000000" w:themeColor="text1"/>
          <w:sz w:val="15"/>
          <w:szCs w:val="15"/>
        </w:rPr>
        <w:br/>
        <w:t>NGC-TRENDS® : statistiques complètes sur le marché de l'automobile,</w:t>
      </w:r>
      <w:r w:rsidRPr="00B25107">
        <w:rPr>
          <w:rFonts w:ascii="Calibri" w:eastAsia="Calibri" w:hAnsi="Calibri" w:cs="Calibri"/>
          <w:i/>
          <w:color w:val="000000" w:themeColor="text1"/>
          <w:sz w:val="15"/>
          <w:szCs w:val="15"/>
        </w:rPr>
        <w:br/>
        <w:t>AUTOVIZA® : rapports historiques de véhicules, leader du marché.</w:t>
      </w:r>
      <w:r w:rsidRPr="00B25107">
        <w:rPr>
          <w:rFonts w:ascii="Calibri" w:eastAsia="Calibri" w:hAnsi="Calibri" w:cs="Calibri"/>
          <w:i/>
          <w:color w:val="000000" w:themeColor="text1"/>
          <w:sz w:val="15"/>
          <w:szCs w:val="15"/>
        </w:rPr>
        <w:br/>
      </w:r>
      <w:hyperlink r:id="rId6">
        <w:r w:rsidRPr="00B25107">
          <w:rPr>
            <w:rFonts w:ascii="Calibri" w:eastAsia="Calibri" w:hAnsi="Calibri" w:cs="Calibri"/>
            <w:i/>
            <w:color w:val="000000" w:themeColor="text1"/>
            <w:sz w:val="15"/>
            <w:szCs w:val="15"/>
          </w:rPr>
          <w:t>www.ngc-data.fr</w:t>
        </w:r>
      </w:hyperlink>
      <w:r w:rsidRPr="00B25107">
        <w:rPr>
          <w:rFonts w:ascii="Calibri" w:eastAsia="Calibri" w:hAnsi="Calibri" w:cs="Calibri"/>
          <w:i/>
          <w:color w:val="000000" w:themeColor="text1"/>
          <w:sz w:val="15"/>
          <w:szCs w:val="15"/>
        </w:rPr>
        <w:br/>
      </w:r>
      <w:hyperlink r:id="rId7">
        <w:r w:rsidRPr="00B25107">
          <w:rPr>
            <w:rFonts w:ascii="Calibri" w:eastAsia="Calibri" w:hAnsi="Calibri" w:cs="Calibri"/>
            <w:i/>
            <w:color w:val="000000" w:themeColor="text1"/>
            <w:sz w:val="15"/>
            <w:szCs w:val="15"/>
          </w:rPr>
          <w:t>www.autoviza.fr</w:t>
        </w:r>
      </w:hyperlink>
    </w:p>
    <w:p w14:paraId="41EDA89C" w14:textId="77777777" w:rsidR="003508C4" w:rsidRPr="00B25107" w:rsidRDefault="003508C4">
      <w:pPr>
        <w:jc w:val="both"/>
        <w:rPr>
          <w:rFonts w:ascii="Calibri" w:eastAsia="Calibri" w:hAnsi="Calibri" w:cs="Calibri"/>
          <w:b/>
          <w:bCs/>
          <w:i/>
          <w:color w:val="000000" w:themeColor="text1"/>
          <w:sz w:val="15"/>
          <w:szCs w:val="15"/>
        </w:rPr>
      </w:pPr>
    </w:p>
    <w:p w14:paraId="3B988AA1" w14:textId="77777777" w:rsidR="00B25107" w:rsidRDefault="00B25107">
      <w:pPr>
        <w:jc w:val="both"/>
        <w:rPr>
          <w:rFonts w:ascii="Calibri" w:eastAsia="Calibri" w:hAnsi="Calibri" w:cs="Calibri"/>
          <w:b/>
          <w:bCs/>
          <w:i/>
          <w:color w:val="000000" w:themeColor="text1"/>
          <w:sz w:val="15"/>
          <w:szCs w:val="15"/>
        </w:rPr>
      </w:pPr>
    </w:p>
    <w:p w14:paraId="51FD2330" w14:textId="77777777" w:rsidR="00B25107" w:rsidRDefault="00B25107">
      <w:pPr>
        <w:jc w:val="both"/>
        <w:rPr>
          <w:rFonts w:ascii="Calibri" w:eastAsia="Calibri" w:hAnsi="Calibri" w:cs="Calibri"/>
          <w:b/>
          <w:bCs/>
          <w:i/>
          <w:color w:val="000000" w:themeColor="text1"/>
          <w:sz w:val="15"/>
          <w:szCs w:val="15"/>
        </w:rPr>
      </w:pPr>
    </w:p>
    <w:p w14:paraId="4D2E11B8" w14:textId="77777777" w:rsidR="00B25107" w:rsidRDefault="00B25107">
      <w:pPr>
        <w:jc w:val="both"/>
        <w:rPr>
          <w:rFonts w:ascii="Calibri" w:eastAsia="Calibri" w:hAnsi="Calibri" w:cs="Calibri"/>
          <w:b/>
          <w:bCs/>
          <w:i/>
          <w:color w:val="000000" w:themeColor="text1"/>
          <w:sz w:val="15"/>
          <w:szCs w:val="15"/>
        </w:rPr>
      </w:pPr>
    </w:p>
    <w:p w14:paraId="556A3A1E" w14:textId="773BD382" w:rsidR="003508C4" w:rsidRPr="00B25107" w:rsidRDefault="006377FA">
      <w:pPr>
        <w:jc w:val="both"/>
        <w:rPr>
          <w:rFonts w:ascii="Calibri" w:eastAsia="Calibri" w:hAnsi="Calibri" w:cs="Calibri"/>
          <w:b/>
          <w:bCs/>
          <w:i/>
          <w:color w:val="000000" w:themeColor="text1"/>
          <w:sz w:val="15"/>
          <w:szCs w:val="15"/>
        </w:rPr>
      </w:pPr>
      <w:r w:rsidRPr="00B25107">
        <w:rPr>
          <w:rFonts w:ascii="Calibri" w:eastAsia="Calibri" w:hAnsi="Calibri" w:cs="Calibri"/>
          <w:b/>
          <w:bCs/>
          <w:i/>
          <w:color w:val="000000" w:themeColor="text1"/>
          <w:sz w:val="15"/>
          <w:szCs w:val="15"/>
        </w:rPr>
        <w:t>À propos de L’argus</w:t>
      </w:r>
    </w:p>
    <w:p w14:paraId="67447BBE" w14:textId="4E4EF3D8" w:rsidR="003508C4" w:rsidRPr="00B25107" w:rsidRDefault="006377FA">
      <w:pPr>
        <w:jc w:val="both"/>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Partenaire privilégié des professionnels de l’automobile, L’argus accompagne ses clients au quotidien grâce à un large choix de solutions : valorisations automobiles avec les Cotes Argus®, logiciels de gestion (Planet VO®, Planet VO² et Cardiff VO®), solutions digitales (site internet, acquisition de trafic, module de reprise), sites d’information, marketplace, forum et espace emplois. Acteur incontournable du secteur, le groupe collabore avec 70 % des professionnels de l’automobile. Depuis octobre 2019, L'</w:t>
      </w:r>
      <w:r w:rsidR="00B25107">
        <w:rPr>
          <w:rFonts w:ascii="Calibri" w:eastAsia="Calibri" w:hAnsi="Calibri" w:cs="Calibri"/>
          <w:i/>
          <w:color w:val="000000" w:themeColor="text1"/>
          <w:sz w:val="15"/>
          <w:szCs w:val="15"/>
        </w:rPr>
        <w:t>a</w:t>
      </w:r>
      <w:r w:rsidRPr="00B25107">
        <w:rPr>
          <w:rFonts w:ascii="Calibri" w:eastAsia="Calibri" w:hAnsi="Calibri" w:cs="Calibri"/>
          <w:i/>
          <w:color w:val="000000" w:themeColor="text1"/>
          <w:sz w:val="15"/>
          <w:szCs w:val="15"/>
        </w:rPr>
        <w:t xml:space="preserve">rgus a rejoint </w:t>
      </w:r>
      <w:proofErr w:type="spellStart"/>
      <w:r w:rsidRPr="00B25107">
        <w:rPr>
          <w:rFonts w:ascii="Calibri" w:eastAsia="Calibri" w:hAnsi="Calibri" w:cs="Calibri"/>
          <w:i/>
          <w:color w:val="000000" w:themeColor="text1"/>
          <w:sz w:val="15"/>
          <w:szCs w:val="15"/>
        </w:rPr>
        <w:t>leboncoin</w:t>
      </w:r>
      <w:proofErr w:type="spellEnd"/>
      <w:r w:rsidRPr="00B25107">
        <w:rPr>
          <w:rFonts w:ascii="Calibri" w:eastAsia="Calibri" w:hAnsi="Calibri" w:cs="Calibri"/>
          <w:i/>
          <w:color w:val="000000" w:themeColor="text1"/>
          <w:sz w:val="15"/>
          <w:szCs w:val="15"/>
        </w:rPr>
        <w:t>.</w:t>
      </w:r>
    </w:p>
    <w:p w14:paraId="494C28FA" w14:textId="287942D7" w:rsidR="003508C4" w:rsidRPr="00B25107" w:rsidRDefault="003508C4">
      <w:pPr>
        <w:jc w:val="both"/>
        <w:rPr>
          <w:rFonts w:ascii="Calibri" w:eastAsia="Calibri" w:hAnsi="Calibri" w:cs="Calibri"/>
          <w:b/>
          <w:bCs/>
          <w:i/>
          <w:color w:val="000000" w:themeColor="text1"/>
          <w:sz w:val="15"/>
          <w:szCs w:val="15"/>
        </w:rPr>
      </w:pPr>
    </w:p>
    <w:p w14:paraId="73F5CD53" w14:textId="6BF20338" w:rsidR="00B25107" w:rsidRPr="00B25107" w:rsidRDefault="00B25107" w:rsidP="00B25107">
      <w:pPr>
        <w:jc w:val="both"/>
        <w:rPr>
          <w:rFonts w:ascii="Calibri" w:eastAsia="Calibri" w:hAnsi="Calibri" w:cs="Calibri"/>
          <w:b/>
          <w:bCs/>
          <w:i/>
          <w:color w:val="000000" w:themeColor="text1"/>
          <w:sz w:val="15"/>
          <w:szCs w:val="15"/>
        </w:rPr>
      </w:pPr>
      <w:r w:rsidRPr="00B25107">
        <w:rPr>
          <w:rFonts w:ascii="Calibri" w:eastAsia="Calibri" w:hAnsi="Calibri" w:cs="Calibri"/>
          <w:b/>
          <w:bCs/>
          <w:i/>
          <w:color w:val="000000" w:themeColor="text1"/>
          <w:sz w:val="15"/>
          <w:szCs w:val="15"/>
        </w:rPr>
        <w:t xml:space="preserve">À propos du </w:t>
      </w:r>
      <w:proofErr w:type="spellStart"/>
      <w:r w:rsidRPr="00B25107">
        <w:rPr>
          <w:rFonts w:ascii="Calibri" w:eastAsia="Calibri" w:hAnsi="Calibri" w:cs="Calibri"/>
          <w:b/>
          <w:bCs/>
          <w:i/>
          <w:color w:val="000000" w:themeColor="text1"/>
          <w:sz w:val="15"/>
          <w:szCs w:val="15"/>
        </w:rPr>
        <w:t>boncoin</w:t>
      </w:r>
      <w:proofErr w:type="spellEnd"/>
    </w:p>
    <w:p w14:paraId="37D2EA68" w14:textId="210483DE" w:rsidR="00B25107" w:rsidRPr="00B25107" w:rsidRDefault="00B25107" w:rsidP="00B25107">
      <w:pPr>
        <w:jc w:val="both"/>
        <w:rPr>
          <w:rFonts w:ascii="Calibri" w:eastAsia="Calibri" w:hAnsi="Calibri" w:cs="Calibri"/>
          <w:i/>
          <w:color w:val="000000" w:themeColor="text1"/>
          <w:sz w:val="15"/>
          <w:szCs w:val="15"/>
        </w:rPr>
      </w:pPr>
      <w:proofErr w:type="spellStart"/>
      <w:proofErr w:type="gramStart"/>
      <w:r w:rsidRPr="00B25107">
        <w:rPr>
          <w:rFonts w:ascii="Calibri" w:eastAsia="Calibri" w:hAnsi="Calibri" w:cs="Calibri"/>
          <w:i/>
          <w:color w:val="000000" w:themeColor="text1"/>
          <w:sz w:val="15"/>
          <w:szCs w:val="15"/>
        </w:rPr>
        <w:t>leboncoin</w:t>
      </w:r>
      <w:proofErr w:type="spellEnd"/>
      <w:proofErr w:type="gramEnd"/>
      <w:r w:rsidRPr="00B25107">
        <w:rPr>
          <w:rFonts w:ascii="Calibri" w:eastAsia="Calibri" w:hAnsi="Calibri" w:cs="Calibri"/>
          <w:i/>
          <w:color w:val="000000" w:themeColor="text1"/>
          <w:sz w:val="15"/>
          <w:szCs w:val="15"/>
        </w:rPr>
        <w:t>, 1er site de vente entre particuliers en France, est leader sur les marchés de l’automobile, de l’immobilier et 2ème site privé français d’emploi. Il est plébiscité chaque mois par 29 millions de visiteurs uniques</w:t>
      </w:r>
      <w:r>
        <w:rPr>
          <w:rFonts w:ascii="Calibri" w:eastAsia="Calibri" w:hAnsi="Calibri" w:cs="Calibri"/>
          <w:i/>
          <w:color w:val="000000" w:themeColor="text1"/>
          <w:sz w:val="15"/>
          <w:szCs w:val="15"/>
        </w:rPr>
        <w:t xml:space="preserve"> </w:t>
      </w:r>
      <w:r w:rsidRPr="00B25107">
        <w:rPr>
          <w:rFonts w:ascii="Calibri" w:eastAsia="Calibri" w:hAnsi="Calibri" w:cs="Calibri"/>
          <w:i/>
          <w:color w:val="000000" w:themeColor="text1"/>
          <w:sz w:val="15"/>
          <w:szCs w:val="15"/>
        </w:rPr>
        <w:t xml:space="preserve">(1). </w:t>
      </w:r>
      <w:proofErr w:type="spellStart"/>
      <w:r w:rsidRPr="00B25107">
        <w:rPr>
          <w:rFonts w:ascii="Calibri" w:eastAsia="Calibri" w:hAnsi="Calibri" w:cs="Calibri"/>
          <w:i/>
          <w:color w:val="000000" w:themeColor="text1"/>
          <w:sz w:val="15"/>
          <w:szCs w:val="15"/>
        </w:rPr>
        <w:t>Leboncoin</w:t>
      </w:r>
      <w:proofErr w:type="spellEnd"/>
      <w:r w:rsidRPr="00B25107">
        <w:rPr>
          <w:rFonts w:ascii="Calibri" w:eastAsia="Calibri" w:hAnsi="Calibri" w:cs="Calibri"/>
          <w:i/>
          <w:color w:val="000000" w:themeColor="text1"/>
          <w:sz w:val="15"/>
          <w:szCs w:val="15"/>
        </w:rPr>
        <w:t xml:space="preserve"> a été élu 4ème entreprise la plus utile selon les Français (2) qui apprécient la richesse de son offre et la facilité des échanges qu’il permet au quotidien. </w:t>
      </w:r>
      <w:proofErr w:type="spellStart"/>
      <w:r w:rsidRPr="00B25107">
        <w:rPr>
          <w:rFonts w:ascii="Calibri" w:eastAsia="Calibri" w:hAnsi="Calibri" w:cs="Calibri"/>
          <w:i/>
          <w:color w:val="000000" w:themeColor="text1"/>
          <w:sz w:val="15"/>
          <w:szCs w:val="15"/>
        </w:rPr>
        <w:t>Leboncoin</w:t>
      </w:r>
      <w:proofErr w:type="spellEnd"/>
      <w:r w:rsidRPr="00B25107">
        <w:rPr>
          <w:rFonts w:ascii="Calibri" w:eastAsia="Calibri" w:hAnsi="Calibri" w:cs="Calibri"/>
          <w:i/>
          <w:color w:val="000000" w:themeColor="text1"/>
          <w:sz w:val="15"/>
          <w:szCs w:val="15"/>
        </w:rPr>
        <w:t xml:space="preserve"> est aussi une entreprise qui emploie plus de 1 400 collaborateurs en France, classé 2ème au Palmarès Great Place To Work et labellisé Best </w:t>
      </w:r>
      <w:proofErr w:type="spellStart"/>
      <w:r w:rsidRPr="00B25107">
        <w:rPr>
          <w:rFonts w:ascii="Calibri" w:eastAsia="Calibri" w:hAnsi="Calibri" w:cs="Calibri"/>
          <w:i/>
          <w:color w:val="000000" w:themeColor="text1"/>
          <w:sz w:val="15"/>
          <w:szCs w:val="15"/>
        </w:rPr>
        <w:t>Workplaces</w:t>
      </w:r>
      <w:proofErr w:type="spellEnd"/>
      <w:r w:rsidRPr="00B25107">
        <w:rPr>
          <w:rFonts w:ascii="Calibri" w:eastAsia="Calibri" w:hAnsi="Calibri" w:cs="Calibri"/>
          <w:i/>
          <w:color w:val="000000" w:themeColor="text1"/>
          <w:sz w:val="15"/>
          <w:szCs w:val="15"/>
        </w:rPr>
        <w:t xml:space="preserve"> for </w:t>
      </w:r>
      <w:proofErr w:type="spellStart"/>
      <w:r w:rsidRPr="00B25107">
        <w:rPr>
          <w:rFonts w:ascii="Calibri" w:eastAsia="Calibri" w:hAnsi="Calibri" w:cs="Calibri"/>
          <w:i/>
          <w:color w:val="000000" w:themeColor="text1"/>
          <w:sz w:val="15"/>
          <w:szCs w:val="15"/>
        </w:rPr>
        <w:t>Women</w:t>
      </w:r>
      <w:proofErr w:type="spellEnd"/>
      <w:r w:rsidRPr="00B25107">
        <w:rPr>
          <w:rFonts w:ascii="Calibri" w:eastAsia="Calibri" w:hAnsi="Calibri" w:cs="Calibri"/>
          <w:i/>
          <w:color w:val="000000" w:themeColor="text1"/>
          <w:sz w:val="15"/>
          <w:szCs w:val="15"/>
        </w:rPr>
        <w:t xml:space="preserve">. </w:t>
      </w:r>
      <w:proofErr w:type="spellStart"/>
      <w:r w:rsidRPr="00B25107">
        <w:rPr>
          <w:rFonts w:ascii="Calibri" w:eastAsia="Calibri" w:hAnsi="Calibri" w:cs="Calibri"/>
          <w:i/>
          <w:color w:val="000000" w:themeColor="text1"/>
          <w:sz w:val="15"/>
          <w:szCs w:val="15"/>
        </w:rPr>
        <w:t>Leboncoin</w:t>
      </w:r>
      <w:proofErr w:type="spellEnd"/>
      <w:r w:rsidRPr="00B25107">
        <w:rPr>
          <w:rFonts w:ascii="Calibri" w:eastAsia="Calibri" w:hAnsi="Calibri" w:cs="Calibri"/>
          <w:i/>
          <w:color w:val="000000" w:themeColor="text1"/>
          <w:sz w:val="15"/>
          <w:szCs w:val="15"/>
        </w:rPr>
        <w:t xml:space="preserve"> fait partie d'</w:t>
      </w:r>
      <w:proofErr w:type="spellStart"/>
      <w:r w:rsidRPr="00B25107">
        <w:rPr>
          <w:rFonts w:ascii="Calibri" w:eastAsia="Calibri" w:hAnsi="Calibri" w:cs="Calibri"/>
          <w:i/>
          <w:color w:val="000000" w:themeColor="text1"/>
          <w:sz w:val="15"/>
          <w:szCs w:val="15"/>
        </w:rPr>
        <w:t>Adevinta</w:t>
      </w:r>
      <w:proofErr w:type="spellEnd"/>
      <w:r w:rsidRPr="00B25107">
        <w:rPr>
          <w:rFonts w:ascii="Calibri" w:eastAsia="Calibri" w:hAnsi="Calibri" w:cs="Calibri"/>
          <w:i/>
          <w:color w:val="000000" w:themeColor="text1"/>
          <w:sz w:val="15"/>
          <w:szCs w:val="15"/>
        </w:rPr>
        <w:t xml:space="preserve">, groupe de marketplaces côté à la bourse d’Oslo, avec </w:t>
      </w:r>
      <w:proofErr w:type="spellStart"/>
      <w:r w:rsidRPr="00B25107">
        <w:rPr>
          <w:rFonts w:ascii="Calibri" w:eastAsia="Calibri" w:hAnsi="Calibri" w:cs="Calibri"/>
          <w:i/>
          <w:color w:val="000000" w:themeColor="text1"/>
          <w:sz w:val="15"/>
          <w:szCs w:val="15"/>
        </w:rPr>
        <w:t>Agriaffaires</w:t>
      </w:r>
      <w:proofErr w:type="spellEnd"/>
      <w:r w:rsidRPr="00B25107">
        <w:rPr>
          <w:rFonts w:ascii="Calibri" w:eastAsia="Calibri" w:hAnsi="Calibri" w:cs="Calibri"/>
          <w:i/>
          <w:color w:val="000000" w:themeColor="text1"/>
          <w:sz w:val="15"/>
          <w:szCs w:val="15"/>
        </w:rPr>
        <w:t xml:space="preserve"> (matériel agricole), </w:t>
      </w:r>
      <w:proofErr w:type="spellStart"/>
      <w:r w:rsidRPr="00B25107">
        <w:rPr>
          <w:rFonts w:ascii="Calibri" w:eastAsia="Calibri" w:hAnsi="Calibri" w:cs="Calibri"/>
          <w:i/>
          <w:color w:val="000000" w:themeColor="text1"/>
          <w:sz w:val="15"/>
          <w:szCs w:val="15"/>
        </w:rPr>
        <w:t>MachineryZone</w:t>
      </w:r>
      <w:proofErr w:type="spellEnd"/>
      <w:r w:rsidRPr="00B25107">
        <w:rPr>
          <w:rFonts w:ascii="Calibri" w:eastAsia="Calibri" w:hAnsi="Calibri" w:cs="Calibri"/>
          <w:i/>
          <w:color w:val="000000" w:themeColor="text1"/>
          <w:sz w:val="15"/>
          <w:szCs w:val="15"/>
        </w:rPr>
        <w:t xml:space="preserve"> (B.T.P.), </w:t>
      </w:r>
      <w:proofErr w:type="spellStart"/>
      <w:r w:rsidRPr="00B25107">
        <w:rPr>
          <w:rFonts w:ascii="Calibri" w:eastAsia="Calibri" w:hAnsi="Calibri" w:cs="Calibri"/>
          <w:i/>
          <w:color w:val="000000" w:themeColor="text1"/>
          <w:sz w:val="15"/>
          <w:szCs w:val="15"/>
        </w:rPr>
        <w:t>Truckscorner</w:t>
      </w:r>
      <w:proofErr w:type="spellEnd"/>
      <w:r w:rsidRPr="00B25107">
        <w:rPr>
          <w:rFonts w:ascii="Calibri" w:eastAsia="Calibri" w:hAnsi="Calibri" w:cs="Calibri"/>
          <w:i/>
          <w:color w:val="000000" w:themeColor="text1"/>
          <w:sz w:val="15"/>
          <w:szCs w:val="15"/>
        </w:rPr>
        <w:t xml:space="preserve"> (Poids lourds), À Vendre À Louer (immobilier), </w:t>
      </w:r>
      <w:proofErr w:type="spellStart"/>
      <w:r w:rsidRPr="00B25107">
        <w:rPr>
          <w:rFonts w:ascii="Calibri" w:eastAsia="Calibri" w:hAnsi="Calibri" w:cs="Calibri"/>
          <w:i/>
          <w:color w:val="000000" w:themeColor="text1"/>
          <w:sz w:val="15"/>
          <w:szCs w:val="15"/>
        </w:rPr>
        <w:t>Videdressing</w:t>
      </w:r>
      <w:proofErr w:type="spellEnd"/>
      <w:r w:rsidRPr="00B25107">
        <w:rPr>
          <w:rFonts w:ascii="Calibri" w:eastAsia="Calibri" w:hAnsi="Calibri" w:cs="Calibri"/>
          <w:i/>
          <w:color w:val="000000" w:themeColor="text1"/>
          <w:sz w:val="15"/>
          <w:szCs w:val="15"/>
        </w:rPr>
        <w:t xml:space="preserve"> (mode), </w:t>
      </w:r>
      <w:proofErr w:type="spellStart"/>
      <w:r w:rsidRPr="00B25107">
        <w:rPr>
          <w:rFonts w:ascii="Calibri" w:eastAsia="Calibri" w:hAnsi="Calibri" w:cs="Calibri"/>
          <w:i/>
          <w:color w:val="000000" w:themeColor="text1"/>
          <w:sz w:val="15"/>
          <w:szCs w:val="15"/>
        </w:rPr>
        <w:t>Paycar</w:t>
      </w:r>
      <w:proofErr w:type="spellEnd"/>
      <w:r w:rsidRPr="00B25107">
        <w:rPr>
          <w:rFonts w:ascii="Calibri" w:eastAsia="Calibri" w:hAnsi="Calibri" w:cs="Calibri"/>
          <w:i/>
          <w:color w:val="000000" w:themeColor="text1"/>
          <w:sz w:val="15"/>
          <w:szCs w:val="15"/>
        </w:rPr>
        <w:t xml:space="preserve"> (paiement de véhicules d’occasion), </w:t>
      </w:r>
      <w:proofErr w:type="spellStart"/>
      <w:r w:rsidRPr="00B25107">
        <w:rPr>
          <w:rFonts w:ascii="Calibri" w:eastAsia="Calibri" w:hAnsi="Calibri" w:cs="Calibri"/>
          <w:i/>
          <w:color w:val="000000" w:themeColor="text1"/>
          <w:sz w:val="15"/>
          <w:szCs w:val="15"/>
        </w:rPr>
        <w:t>Locasun</w:t>
      </w:r>
      <w:proofErr w:type="spellEnd"/>
      <w:r w:rsidRPr="00B25107">
        <w:rPr>
          <w:rFonts w:ascii="Calibri" w:eastAsia="Calibri" w:hAnsi="Calibri" w:cs="Calibri"/>
          <w:i/>
          <w:color w:val="000000" w:themeColor="text1"/>
          <w:sz w:val="15"/>
          <w:szCs w:val="15"/>
        </w:rPr>
        <w:t xml:space="preserve"> (location de vacances B2C), </w:t>
      </w:r>
      <w:proofErr w:type="spellStart"/>
      <w:r w:rsidRPr="00B25107">
        <w:rPr>
          <w:rFonts w:ascii="Calibri" w:eastAsia="Calibri" w:hAnsi="Calibri" w:cs="Calibri"/>
          <w:i/>
          <w:color w:val="000000" w:themeColor="text1"/>
          <w:sz w:val="15"/>
          <w:szCs w:val="15"/>
        </w:rPr>
        <w:t>leboncoin</w:t>
      </w:r>
      <w:proofErr w:type="spellEnd"/>
      <w:r w:rsidRPr="00B25107">
        <w:rPr>
          <w:rFonts w:ascii="Calibri" w:eastAsia="Calibri" w:hAnsi="Calibri" w:cs="Calibri"/>
          <w:i/>
          <w:color w:val="000000" w:themeColor="text1"/>
          <w:sz w:val="15"/>
          <w:szCs w:val="15"/>
        </w:rPr>
        <w:t xml:space="preserve"> hôtel (</w:t>
      </w:r>
      <w:proofErr w:type="spellStart"/>
      <w:proofErr w:type="gramStart"/>
      <w:r w:rsidRPr="00B25107">
        <w:rPr>
          <w:rFonts w:ascii="Calibri" w:eastAsia="Calibri" w:hAnsi="Calibri" w:cs="Calibri"/>
          <w:i/>
          <w:color w:val="000000" w:themeColor="text1"/>
          <w:sz w:val="15"/>
          <w:szCs w:val="15"/>
        </w:rPr>
        <w:t>ex.Pilgo</w:t>
      </w:r>
      <w:proofErr w:type="spellEnd"/>
      <w:proofErr w:type="gramEnd"/>
      <w:r w:rsidRPr="00B25107">
        <w:rPr>
          <w:rFonts w:ascii="Calibri" w:eastAsia="Calibri" w:hAnsi="Calibri" w:cs="Calibri"/>
          <w:i/>
          <w:color w:val="000000" w:themeColor="text1"/>
          <w:sz w:val="15"/>
          <w:szCs w:val="15"/>
        </w:rPr>
        <w:t>, réservation hôtelière) et L’argus (auto).</w:t>
      </w:r>
    </w:p>
    <w:p w14:paraId="317757FF" w14:textId="77777777" w:rsidR="00B25107" w:rsidRPr="00B25107" w:rsidRDefault="00B25107" w:rsidP="00B25107">
      <w:pPr>
        <w:rPr>
          <w:rFonts w:ascii="Calibri" w:eastAsia="Calibri" w:hAnsi="Calibri" w:cs="Calibri"/>
          <w:i/>
          <w:color w:val="000000" w:themeColor="text1"/>
          <w:sz w:val="15"/>
          <w:szCs w:val="15"/>
        </w:rPr>
      </w:pPr>
    </w:p>
    <w:p w14:paraId="4A779EAA" w14:textId="77777777" w:rsidR="00B25107" w:rsidRPr="00B25107" w:rsidRDefault="00B25107" w:rsidP="00B25107">
      <w:pPr>
        <w:jc w:val="both"/>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 </w:t>
      </w:r>
    </w:p>
    <w:p w14:paraId="6A0EAF1B" w14:textId="77777777" w:rsidR="00B25107" w:rsidRPr="00B25107" w:rsidRDefault="00B25107" w:rsidP="00B25107">
      <w:pPr>
        <w:jc w:val="both"/>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 xml:space="preserve">(1) Médiamétrie </w:t>
      </w:r>
      <w:proofErr w:type="spellStart"/>
      <w:r w:rsidRPr="00B25107">
        <w:rPr>
          <w:rFonts w:ascii="Calibri" w:eastAsia="Calibri" w:hAnsi="Calibri" w:cs="Calibri"/>
          <w:i/>
          <w:color w:val="000000" w:themeColor="text1"/>
          <w:sz w:val="15"/>
          <w:szCs w:val="15"/>
        </w:rPr>
        <w:t>NetRatings</w:t>
      </w:r>
      <w:proofErr w:type="spellEnd"/>
      <w:r w:rsidRPr="00B25107">
        <w:rPr>
          <w:rFonts w:ascii="Calibri" w:eastAsia="Calibri" w:hAnsi="Calibri" w:cs="Calibri"/>
          <w:i/>
          <w:color w:val="000000" w:themeColor="text1"/>
          <w:sz w:val="15"/>
          <w:szCs w:val="15"/>
        </w:rPr>
        <w:t xml:space="preserve"> mars 2021 </w:t>
      </w:r>
    </w:p>
    <w:p w14:paraId="5060865C" w14:textId="77777777" w:rsidR="00B25107" w:rsidRPr="00B25107" w:rsidRDefault="00B25107" w:rsidP="00B25107">
      <w:pPr>
        <w:jc w:val="both"/>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(2) étude utilité 2017 / IFOP – Terre de Sienne</w:t>
      </w:r>
    </w:p>
    <w:p w14:paraId="220F5250" w14:textId="77777777" w:rsidR="00B25107" w:rsidRPr="00B25107" w:rsidRDefault="00B25107" w:rsidP="00B25107">
      <w:pPr>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 xml:space="preserve">(3) </w:t>
      </w:r>
      <w:proofErr w:type="spellStart"/>
      <w:r w:rsidRPr="00B25107">
        <w:rPr>
          <w:rFonts w:ascii="Calibri" w:eastAsia="Calibri" w:hAnsi="Calibri" w:cs="Calibri"/>
          <w:i/>
          <w:color w:val="000000" w:themeColor="text1"/>
          <w:sz w:val="15"/>
          <w:szCs w:val="15"/>
        </w:rPr>
        <w:t>YouGov</w:t>
      </w:r>
      <w:proofErr w:type="spellEnd"/>
      <w:r w:rsidRPr="00B25107">
        <w:rPr>
          <w:rFonts w:ascii="Calibri" w:eastAsia="Calibri" w:hAnsi="Calibri" w:cs="Calibri"/>
          <w:i/>
          <w:color w:val="000000" w:themeColor="text1"/>
          <w:sz w:val="15"/>
          <w:szCs w:val="15"/>
        </w:rPr>
        <w:t xml:space="preserve"> octobre 2019</w:t>
      </w:r>
    </w:p>
    <w:p w14:paraId="4F05ED60" w14:textId="32BAA5FE" w:rsidR="00B25107" w:rsidRPr="00B25107" w:rsidRDefault="00B25107">
      <w:pPr>
        <w:jc w:val="both"/>
        <w:rPr>
          <w:rFonts w:ascii="Calibri" w:eastAsia="Calibri" w:hAnsi="Calibri" w:cs="Calibri"/>
          <w:i/>
          <w:color w:val="000000" w:themeColor="text1"/>
          <w:sz w:val="15"/>
          <w:szCs w:val="15"/>
        </w:rPr>
      </w:pPr>
    </w:p>
    <w:p w14:paraId="3D7EC396" w14:textId="7B6AA478" w:rsidR="00B25107" w:rsidRDefault="00B25107">
      <w:pPr>
        <w:jc w:val="both"/>
        <w:rPr>
          <w:rFonts w:ascii="Calibri" w:eastAsia="Calibri" w:hAnsi="Calibri" w:cs="Calibri"/>
          <w:i/>
          <w:color w:val="000000" w:themeColor="text1"/>
          <w:sz w:val="15"/>
          <w:szCs w:val="15"/>
        </w:rPr>
      </w:pPr>
    </w:p>
    <w:p w14:paraId="45348DA0" w14:textId="77777777" w:rsidR="00B25107" w:rsidRPr="00B25107" w:rsidRDefault="00B25107">
      <w:pPr>
        <w:jc w:val="both"/>
        <w:rPr>
          <w:rFonts w:ascii="Calibri" w:eastAsia="Calibri" w:hAnsi="Calibri" w:cs="Calibri"/>
          <w:i/>
          <w:color w:val="000000" w:themeColor="text1"/>
          <w:sz w:val="15"/>
          <w:szCs w:val="15"/>
        </w:rPr>
      </w:pPr>
    </w:p>
    <w:p w14:paraId="09CCC974" w14:textId="314C5AC7" w:rsidR="003508C4" w:rsidRDefault="003508C4" w:rsidP="00B25107">
      <w:pPr>
        <w:jc w:val="center"/>
        <w:rPr>
          <w:rFonts w:ascii="Calibri" w:eastAsia="Calibri" w:hAnsi="Calibri" w:cs="Calibri"/>
          <w:i/>
          <w:color w:val="000000" w:themeColor="text1"/>
          <w:sz w:val="15"/>
          <w:szCs w:val="15"/>
        </w:rPr>
      </w:pPr>
    </w:p>
    <w:p w14:paraId="59435AD5" w14:textId="77777777" w:rsidR="00B25107" w:rsidRPr="00B25107" w:rsidRDefault="00B25107" w:rsidP="00B25107">
      <w:pPr>
        <w:jc w:val="center"/>
        <w:rPr>
          <w:rFonts w:ascii="Calibri" w:eastAsia="Calibri" w:hAnsi="Calibri" w:cs="Calibri"/>
          <w:i/>
          <w:color w:val="000000" w:themeColor="text1"/>
          <w:sz w:val="15"/>
          <w:szCs w:val="15"/>
        </w:rPr>
      </w:pPr>
    </w:p>
    <w:p w14:paraId="10591753" w14:textId="2DABC25E" w:rsidR="003508C4" w:rsidRPr="00B25107" w:rsidRDefault="006377FA" w:rsidP="00B25107">
      <w:pPr>
        <w:jc w:val="center"/>
        <w:rPr>
          <w:rFonts w:ascii="Calibri" w:eastAsia="Calibri" w:hAnsi="Calibri" w:cs="Calibri"/>
          <w:b/>
          <w:bCs/>
          <w:i/>
          <w:color w:val="000000" w:themeColor="text1"/>
          <w:sz w:val="15"/>
          <w:szCs w:val="15"/>
        </w:rPr>
      </w:pPr>
      <w:r w:rsidRPr="00B25107">
        <w:rPr>
          <w:rFonts w:ascii="Calibri" w:eastAsia="Calibri" w:hAnsi="Calibri" w:cs="Calibri"/>
          <w:b/>
          <w:bCs/>
          <w:i/>
          <w:color w:val="000000" w:themeColor="text1"/>
          <w:sz w:val="15"/>
          <w:szCs w:val="15"/>
        </w:rPr>
        <w:t>Contacts presse</w:t>
      </w:r>
      <w:r w:rsidR="00B25107" w:rsidRPr="00B25107">
        <w:rPr>
          <w:rFonts w:ascii="Calibri" w:eastAsia="Calibri" w:hAnsi="Calibri" w:cs="Calibri"/>
          <w:b/>
          <w:bCs/>
          <w:i/>
          <w:color w:val="000000" w:themeColor="text1"/>
          <w:sz w:val="15"/>
          <w:szCs w:val="15"/>
        </w:rPr>
        <w:t> :</w:t>
      </w:r>
    </w:p>
    <w:p w14:paraId="52F8652C" w14:textId="77777777" w:rsidR="00B25107" w:rsidRPr="00B25107" w:rsidRDefault="00B25107" w:rsidP="00B25107">
      <w:pPr>
        <w:rPr>
          <w:rFonts w:ascii="Calibri" w:eastAsia="Calibri" w:hAnsi="Calibri" w:cs="Calibri"/>
          <w:i/>
          <w:color w:val="000000" w:themeColor="text1"/>
          <w:sz w:val="15"/>
          <w:szCs w:val="15"/>
        </w:rPr>
      </w:pPr>
    </w:p>
    <w:p w14:paraId="44E076C3" w14:textId="77777777" w:rsidR="003508C4" w:rsidRPr="00B25107" w:rsidRDefault="006377FA" w:rsidP="00B25107">
      <w:pPr>
        <w:jc w:val="center"/>
        <w:rPr>
          <w:rFonts w:ascii="Calibri" w:eastAsia="Calibri" w:hAnsi="Calibri" w:cs="Calibri"/>
          <w:b/>
          <w:bCs/>
          <w:i/>
          <w:color w:val="000000" w:themeColor="text1"/>
          <w:sz w:val="15"/>
          <w:szCs w:val="15"/>
        </w:rPr>
      </w:pPr>
      <w:proofErr w:type="spellStart"/>
      <w:r w:rsidRPr="00B25107">
        <w:rPr>
          <w:rFonts w:ascii="Calibri" w:eastAsia="Calibri" w:hAnsi="Calibri" w:cs="Calibri"/>
          <w:b/>
          <w:bCs/>
          <w:i/>
          <w:color w:val="000000" w:themeColor="text1"/>
          <w:sz w:val="15"/>
          <w:szCs w:val="15"/>
        </w:rPr>
        <w:t>Zmirov</w:t>
      </w:r>
      <w:proofErr w:type="spellEnd"/>
      <w:r w:rsidRPr="00B25107">
        <w:rPr>
          <w:rFonts w:ascii="Calibri" w:eastAsia="Calibri" w:hAnsi="Calibri" w:cs="Calibri"/>
          <w:b/>
          <w:bCs/>
          <w:i/>
          <w:color w:val="000000" w:themeColor="text1"/>
          <w:sz w:val="15"/>
          <w:szCs w:val="15"/>
        </w:rPr>
        <w:t xml:space="preserve"> Communication</w:t>
      </w:r>
    </w:p>
    <w:p w14:paraId="7238E5BD" w14:textId="1D431CF5" w:rsidR="003508C4" w:rsidRPr="00B25107" w:rsidRDefault="006377FA" w:rsidP="00B25107">
      <w:pPr>
        <w:jc w:val="center"/>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Axelle Pierre &amp; Christophe Giraudon</w:t>
      </w:r>
    </w:p>
    <w:p w14:paraId="0BD267C5" w14:textId="77777777" w:rsidR="003508C4" w:rsidRPr="00B25107" w:rsidRDefault="006377FA" w:rsidP="00B25107">
      <w:pPr>
        <w:jc w:val="center"/>
        <w:rPr>
          <w:rFonts w:ascii="Calibri" w:eastAsia="Calibri" w:hAnsi="Calibri" w:cs="Calibri"/>
          <w:i/>
          <w:color w:val="000000" w:themeColor="text1"/>
          <w:sz w:val="15"/>
          <w:szCs w:val="15"/>
        </w:rPr>
      </w:pPr>
      <w:r w:rsidRPr="00B25107">
        <w:rPr>
          <w:rFonts w:ascii="Calibri" w:eastAsia="Calibri" w:hAnsi="Calibri" w:cs="Calibri"/>
          <w:i/>
          <w:color w:val="000000" w:themeColor="text1"/>
          <w:sz w:val="15"/>
          <w:szCs w:val="15"/>
        </w:rPr>
        <w:t>largus@zmirov.com</w:t>
      </w:r>
    </w:p>
    <w:p w14:paraId="21E39775" w14:textId="77777777" w:rsidR="003508C4" w:rsidRPr="00B25107" w:rsidRDefault="003508C4">
      <w:pPr>
        <w:jc w:val="both"/>
        <w:rPr>
          <w:rFonts w:ascii="Calibri" w:eastAsia="Calibri" w:hAnsi="Calibri" w:cs="Calibri"/>
          <w:i/>
          <w:color w:val="404040"/>
          <w:sz w:val="15"/>
          <w:szCs w:val="15"/>
        </w:rPr>
      </w:pPr>
    </w:p>
    <w:p w14:paraId="33362165" w14:textId="77777777" w:rsidR="003508C4" w:rsidRPr="00B25107" w:rsidRDefault="003508C4">
      <w:pPr>
        <w:jc w:val="both"/>
        <w:rPr>
          <w:rFonts w:ascii="Calibri" w:eastAsia="Calibri" w:hAnsi="Calibri" w:cs="Calibri"/>
          <w:i/>
          <w:color w:val="404040"/>
          <w:sz w:val="15"/>
          <w:szCs w:val="15"/>
        </w:rPr>
      </w:pPr>
    </w:p>
    <w:p w14:paraId="07399481" w14:textId="77777777" w:rsidR="00B25107" w:rsidRPr="00B25107" w:rsidRDefault="006377FA" w:rsidP="00B25107">
      <w:pPr>
        <w:jc w:val="center"/>
        <w:rPr>
          <w:rFonts w:ascii="Calibri" w:eastAsia="Calibri" w:hAnsi="Calibri" w:cs="Calibri"/>
          <w:b/>
          <w:bCs/>
          <w:i/>
          <w:color w:val="000000" w:themeColor="text1"/>
          <w:sz w:val="15"/>
          <w:szCs w:val="15"/>
          <w:lang w:val="en-US"/>
        </w:rPr>
      </w:pPr>
      <w:r w:rsidRPr="00B25107">
        <w:rPr>
          <w:rFonts w:ascii="Calibri" w:eastAsia="Calibri" w:hAnsi="Calibri" w:cs="Calibri"/>
          <w:b/>
          <w:bCs/>
          <w:i/>
          <w:color w:val="000000" w:themeColor="text1"/>
          <w:sz w:val="15"/>
          <w:szCs w:val="15"/>
          <w:lang w:val="en-US"/>
        </w:rPr>
        <w:t xml:space="preserve">My Pretty Agency </w:t>
      </w:r>
    </w:p>
    <w:p w14:paraId="66C465C0" w14:textId="6AF2FF50" w:rsidR="003508C4" w:rsidRPr="00B25107" w:rsidRDefault="006377FA" w:rsidP="00B25107">
      <w:pPr>
        <w:jc w:val="center"/>
        <w:rPr>
          <w:rFonts w:ascii="Calibri" w:eastAsia="Calibri" w:hAnsi="Calibri" w:cs="Calibri"/>
          <w:i/>
          <w:color w:val="000000" w:themeColor="text1"/>
          <w:sz w:val="15"/>
          <w:szCs w:val="15"/>
          <w:lang w:val="en-US"/>
        </w:rPr>
      </w:pPr>
      <w:r w:rsidRPr="00B25107">
        <w:rPr>
          <w:rFonts w:ascii="Calibri" w:eastAsia="Calibri" w:hAnsi="Calibri" w:cs="Calibri"/>
          <w:i/>
          <w:color w:val="000000" w:themeColor="text1"/>
          <w:sz w:val="15"/>
          <w:szCs w:val="15"/>
          <w:lang w:val="en-US"/>
        </w:rPr>
        <w:t xml:space="preserve">Julie </w:t>
      </w:r>
      <w:proofErr w:type="spellStart"/>
      <w:r w:rsidRPr="00B25107">
        <w:rPr>
          <w:rFonts w:ascii="Calibri" w:eastAsia="Calibri" w:hAnsi="Calibri" w:cs="Calibri"/>
          <w:i/>
          <w:color w:val="000000" w:themeColor="text1"/>
          <w:sz w:val="15"/>
          <w:szCs w:val="15"/>
          <w:lang w:val="en-US"/>
        </w:rPr>
        <w:t>Rambaud</w:t>
      </w:r>
      <w:proofErr w:type="spellEnd"/>
    </w:p>
    <w:p w14:paraId="178052B1" w14:textId="77777777" w:rsidR="003508C4" w:rsidRPr="00FE7CC8" w:rsidRDefault="006377FA" w:rsidP="00B25107">
      <w:pPr>
        <w:jc w:val="center"/>
        <w:rPr>
          <w:rFonts w:ascii="Calibri" w:eastAsia="Calibri" w:hAnsi="Calibri" w:cs="Calibri"/>
          <w:i/>
          <w:color w:val="000000" w:themeColor="text1"/>
          <w:sz w:val="15"/>
          <w:szCs w:val="15"/>
          <w:lang w:val="en-US"/>
        </w:rPr>
      </w:pPr>
      <w:r w:rsidRPr="00FE7CC8">
        <w:rPr>
          <w:rFonts w:ascii="Calibri" w:eastAsia="Calibri" w:hAnsi="Calibri" w:cs="Calibri"/>
          <w:i/>
          <w:color w:val="000000" w:themeColor="text1"/>
          <w:sz w:val="15"/>
          <w:szCs w:val="15"/>
          <w:lang w:val="en-US"/>
        </w:rPr>
        <w:t>T. 06 26 36 90 46</w:t>
      </w:r>
    </w:p>
    <w:p w14:paraId="30F0FEE8" w14:textId="77777777" w:rsidR="003508C4" w:rsidRPr="00B25107" w:rsidRDefault="00F62935" w:rsidP="00B25107">
      <w:pPr>
        <w:jc w:val="center"/>
        <w:rPr>
          <w:rFonts w:ascii="Calibri" w:eastAsia="Calibri" w:hAnsi="Calibri" w:cs="Calibri"/>
          <w:i/>
          <w:color w:val="000000" w:themeColor="text1"/>
          <w:sz w:val="15"/>
          <w:szCs w:val="15"/>
        </w:rPr>
      </w:pPr>
      <w:hyperlink r:id="rId8">
        <w:r w:rsidR="006377FA" w:rsidRPr="00B25107">
          <w:rPr>
            <w:rFonts w:ascii="Calibri" w:eastAsia="Calibri" w:hAnsi="Calibri" w:cs="Calibri"/>
            <w:i/>
            <w:color w:val="000000" w:themeColor="text1"/>
            <w:sz w:val="15"/>
            <w:szCs w:val="15"/>
          </w:rPr>
          <w:t>julie@myprettyagency.com</w:t>
        </w:r>
      </w:hyperlink>
    </w:p>
    <w:p w14:paraId="286FE35F" w14:textId="77777777" w:rsidR="003508C4" w:rsidRDefault="003508C4">
      <w:pPr>
        <w:jc w:val="both"/>
        <w:rPr>
          <w:rFonts w:ascii="Calibri" w:eastAsia="Calibri" w:hAnsi="Calibri" w:cs="Calibri"/>
          <w:color w:val="404040"/>
          <w:sz w:val="15"/>
          <w:szCs w:val="15"/>
        </w:rPr>
      </w:pPr>
    </w:p>
    <w:p w14:paraId="67728C3A" w14:textId="77777777" w:rsidR="003508C4" w:rsidRDefault="003508C4">
      <w:pPr>
        <w:jc w:val="both"/>
        <w:rPr>
          <w:rFonts w:ascii="Calibri" w:eastAsia="Calibri" w:hAnsi="Calibri" w:cs="Calibri"/>
          <w:color w:val="404040"/>
          <w:sz w:val="15"/>
          <w:szCs w:val="15"/>
        </w:rPr>
      </w:pPr>
    </w:p>
    <w:p w14:paraId="307A694F" w14:textId="77777777" w:rsidR="003508C4" w:rsidRDefault="006377FA">
      <w:pPr>
        <w:jc w:val="both"/>
        <w:rPr>
          <w:rFonts w:ascii="Calibri" w:eastAsia="Calibri" w:hAnsi="Calibri" w:cs="Calibri"/>
          <w:color w:val="404040"/>
          <w:sz w:val="15"/>
          <w:szCs w:val="15"/>
        </w:rPr>
      </w:pPr>
      <w:r>
        <w:rPr>
          <w:rFonts w:ascii="Calibri" w:eastAsia="Calibri" w:hAnsi="Calibri" w:cs="Calibri"/>
          <w:noProof/>
          <w:color w:val="404040"/>
          <w:sz w:val="15"/>
          <w:szCs w:val="15"/>
        </w:rPr>
        <w:drawing>
          <wp:anchor distT="114300" distB="114300" distL="114300" distR="114300" simplePos="0" relativeHeight="251658240" behindDoc="0" locked="0" layoutInCell="1" hidden="0" allowOverlap="1" wp14:anchorId="6326C62D" wp14:editId="618D9B51">
            <wp:simplePos x="0" y="0"/>
            <wp:positionH relativeFrom="page">
              <wp:posOffset>6443345</wp:posOffset>
            </wp:positionH>
            <wp:positionV relativeFrom="page">
              <wp:posOffset>10102934</wp:posOffset>
            </wp:positionV>
            <wp:extent cx="838517" cy="26610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8517" cy="266108"/>
                    </a:xfrm>
                    <a:prstGeom prst="rect">
                      <a:avLst/>
                    </a:prstGeom>
                    <a:ln/>
                  </pic:spPr>
                </pic:pic>
              </a:graphicData>
            </a:graphic>
          </wp:anchor>
        </w:drawing>
      </w:r>
    </w:p>
    <w:sectPr w:rsidR="003508C4">
      <w:headerReference w:type="even" r:id="rId10"/>
      <w:headerReference w:type="default" r:id="rId11"/>
      <w:footerReference w:type="even" r:id="rId12"/>
      <w:footerReference w:type="default" r:id="rId13"/>
      <w:headerReference w:type="first" r:id="rId14"/>
      <w:footerReference w:type="first" r:id="rId15"/>
      <w:pgSz w:w="11900" w:h="16840"/>
      <w:pgMar w:top="87" w:right="1417" w:bottom="1140" w:left="1417" w:header="0" w:footer="31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6F76" w14:textId="77777777" w:rsidR="00F62935" w:rsidRDefault="00F62935">
      <w:r>
        <w:separator/>
      </w:r>
    </w:p>
  </w:endnote>
  <w:endnote w:type="continuationSeparator" w:id="0">
    <w:p w14:paraId="5D5DF17B" w14:textId="77777777" w:rsidR="00F62935" w:rsidRDefault="00F6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BBEA" w14:textId="77777777" w:rsidR="00111358" w:rsidRDefault="001113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DF35" w14:textId="77777777" w:rsidR="003508C4" w:rsidRDefault="006377F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0288" behindDoc="0" locked="0" layoutInCell="1" hidden="0" allowOverlap="1" wp14:anchorId="6E571367" wp14:editId="1D9035CE">
          <wp:simplePos x="0" y="0"/>
          <wp:positionH relativeFrom="column">
            <wp:posOffset>4553222</wp:posOffset>
          </wp:positionH>
          <wp:positionV relativeFrom="paragraph">
            <wp:posOffset>-151220</wp:posOffset>
          </wp:positionV>
          <wp:extent cx="931632" cy="143873"/>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1632" cy="14387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3807" w14:textId="77777777" w:rsidR="00111358" w:rsidRDefault="00111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6458" w14:textId="77777777" w:rsidR="00F62935" w:rsidRDefault="00F62935">
      <w:r>
        <w:separator/>
      </w:r>
    </w:p>
  </w:footnote>
  <w:footnote w:type="continuationSeparator" w:id="0">
    <w:p w14:paraId="6BE3AD35" w14:textId="77777777" w:rsidR="00F62935" w:rsidRDefault="00F6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0823" w14:textId="77777777" w:rsidR="00111358" w:rsidRDefault="001113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1DFF" w14:textId="77777777" w:rsidR="003508C4" w:rsidRDefault="003508C4">
    <w:pPr>
      <w:pBdr>
        <w:top w:val="nil"/>
        <w:left w:val="nil"/>
        <w:bottom w:val="nil"/>
        <w:right w:val="nil"/>
        <w:between w:val="nil"/>
      </w:pBdr>
      <w:tabs>
        <w:tab w:val="center" w:pos="4536"/>
        <w:tab w:val="right" w:pos="9072"/>
      </w:tabs>
      <w:rPr>
        <w:color w:val="000000"/>
      </w:rPr>
    </w:pPr>
  </w:p>
  <w:p w14:paraId="57487090" w14:textId="77777777" w:rsidR="003508C4" w:rsidRDefault="003508C4">
    <w:pPr>
      <w:rPr>
        <w:rFonts w:ascii="Times New Roman" w:eastAsia="Times New Roman" w:hAnsi="Times New Roman" w:cs="Times New Roman"/>
      </w:rPr>
    </w:pPr>
  </w:p>
  <w:p w14:paraId="1113359C" w14:textId="77777777" w:rsidR="003508C4" w:rsidRDefault="003508C4">
    <w:pPr>
      <w:rPr>
        <w:rFonts w:ascii="Times New Roman" w:eastAsia="Times New Roman" w:hAnsi="Times New Roman" w:cs="Times New Roman"/>
      </w:rPr>
    </w:pPr>
  </w:p>
  <w:p w14:paraId="28FC52D4" w14:textId="77777777" w:rsidR="003508C4" w:rsidRDefault="003508C4">
    <w:pPr>
      <w:pBdr>
        <w:top w:val="nil"/>
        <w:left w:val="nil"/>
        <w:bottom w:val="nil"/>
        <w:right w:val="nil"/>
        <w:between w:val="nil"/>
      </w:pBdr>
      <w:tabs>
        <w:tab w:val="center" w:pos="4536"/>
        <w:tab w:val="right" w:pos="9072"/>
      </w:tabs>
      <w:rPr>
        <w:color w:val="000000"/>
      </w:rPr>
    </w:pPr>
  </w:p>
  <w:p w14:paraId="7302487C" w14:textId="77777777" w:rsidR="003508C4" w:rsidRDefault="003508C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6ADE" w14:textId="77777777" w:rsidR="003508C4" w:rsidRDefault="006377FA">
    <w:pPr>
      <w:pBdr>
        <w:top w:val="nil"/>
        <w:left w:val="nil"/>
        <w:bottom w:val="nil"/>
        <w:right w:val="nil"/>
        <w:between w:val="nil"/>
      </w:pBdr>
      <w:tabs>
        <w:tab w:val="center" w:pos="4536"/>
        <w:tab w:val="right" w:pos="9072"/>
        <w:tab w:val="left" w:pos="4018"/>
      </w:tabs>
      <w:rPr>
        <w:color w:val="000000"/>
      </w:rPr>
    </w:pPr>
    <w:bookmarkStart w:id="1" w:name="_GoBack"/>
    <w:bookmarkEnd w:id="1"/>
    <w:r>
      <w:rPr>
        <w:noProof/>
      </w:rPr>
      <w:drawing>
        <wp:anchor distT="114300" distB="114300" distL="114300" distR="114300" simplePos="0" relativeHeight="251658240" behindDoc="0" locked="0" layoutInCell="1" hidden="0" allowOverlap="1" wp14:anchorId="406CDC27" wp14:editId="2B46A67A">
          <wp:simplePos x="0" y="0"/>
          <wp:positionH relativeFrom="page">
            <wp:posOffset>3919220</wp:posOffset>
          </wp:positionH>
          <wp:positionV relativeFrom="page">
            <wp:posOffset>533400</wp:posOffset>
          </wp:positionV>
          <wp:extent cx="1810067" cy="577862"/>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067" cy="57786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6D55C9" wp14:editId="0D80D418">
          <wp:simplePos x="0" y="0"/>
          <wp:positionH relativeFrom="column">
            <wp:posOffset>844550</wp:posOffset>
          </wp:positionH>
          <wp:positionV relativeFrom="paragraph">
            <wp:posOffset>679450</wp:posOffset>
          </wp:positionV>
          <wp:extent cx="1920240" cy="29654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20240" cy="2965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C4"/>
    <w:rsid w:val="000076C0"/>
    <w:rsid w:val="00111358"/>
    <w:rsid w:val="00240D3D"/>
    <w:rsid w:val="00252800"/>
    <w:rsid w:val="00287BC4"/>
    <w:rsid w:val="003508C4"/>
    <w:rsid w:val="00446107"/>
    <w:rsid w:val="005275B6"/>
    <w:rsid w:val="005A3165"/>
    <w:rsid w:val="006377FA"/>
    <w:rsid w:val="006E0FC5"/>
    <w:rsid w:val="0087435D"/>
    <w:rsid w:val="00903D9A"/>
    <w:rsid w:val="00A3774C"/>
    <w:rsid w:val="00AB3901"/>
    <w:rsid w:val="00B25107"/>
    <w:rsid w:val="00C6207C"/>
    <w:rsid w:val="00CF346D"/>
    <w:rsid w:val="00F62935"/>
    <w:rsid w:val="00FE7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2D07"/>
  <w15:docId w15:val="{A369A77C-2895-ED47-95F6-857CDE52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Titre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25107"/>
    <w:pPr>
      <w:spacing w:before="100" w:beforeAutospacing="1" w:after="100" w:afterAutospacing="1"/>
    </w:pPr>
    <w:rPr>
      <w:rFonts w:ascii="Times New Roman" w:eastAsia="Times New Roman" w:hAnsi="Times New Roman" w:cs="Times New Roman"/>
      <w:lang w:val="fr-FR"/>
    </w:rPr>
  </w:style>
  <w:style w:type="paragraph" w:styleId="Sansinterligne">
    <w:name w:val="No Spacing"/>
    <w:uiPriority w:val="1"/>
    <w:qFormat/>
    <w:rsid w:val="00B25107"/>
  </w:style>
  <w:style w:type="character" w:customStyle="1" w:styleId="apple-converted-space">
    <w:name w:val="apple-converted-space"/>
    <w:basedOn w:val="Policepardfaut"/>
    <w:rsid w:val="00B25107"/>
  </w:style>
  <w:style w:type="paragraph" w:styleId="Rvision">
    <w:name w:val="Revision"/>
    <w:hidden/>
    <w:uiPriority w:val="99"/>
    <w:semiHidden/>
    <w:rsid w:val="006E0FC5"/>
  </w:style>
  <w:style w:type="paragraph" w:styleId="En-tte">
    <w:name w:val="header"/>
    <w:basedOn w:val="Normal"/>
    <w:link w:val="En-tteCar"/>
    <w:uiPriority w:val="99"/>
    <w:unhideWhenUsed/>
    <w:rsid w:val="00111358"/>
    <w:pPr>
      <w:tabs>
        <w:tab w:val="center" w:pos="4536"/>
        <w:tab w:val="right" w:pos="9072"/>
      </w:tabs>
    </w:pPr>
  </w:style>
  <w:style w:type="character" w:customStyle="1" w:styleId="En-tteCar">
    <w:name w:val="En-tête Car"/>
    <w:basedOn w:val="Policepardfaut"/>
    <w:link w:val="En-tte"/>
    <w:uiPriority w:val="99"/>
    <w:rsid w:val="00111358"/>
  </w:style>
  <w:style w:type="paragraph" w:styleId="Pieddepage">
    <w:name w:val="footer"/>
    <w:basedOn w:val="Normal"/>
    <w:link w:val="PieddepageCar"/>
    <w:uiPriority w:val="99"/>
    <w:unhideWhenUsed/>
    <w:rsid w:val="00111358"/>
    <w:pPr>
      <w:tabs>
        <w:tab w:val="center" w:pos="4536"/>
        <w:tab w:val="right" w:pos="9072"/>
      </w:tabs>
    </w:pPr>
  </w:style>
  <w:style w:type="character" w:customStyle="1" w:styleId="PieddepageCar">
    <w:name w:val="Pied de page Car"/>
    <w:basedOn w:val="Policepardfaut"/>
    <w:link w:val="Pieddepage"/>
    <w:uiPriority w:val="99"/>
    <w:rsid w:val="00111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8939">
      <w:bodyDiv w:val="1"/>
      <w:marLeft w:val="0"/>
      <w:marRight w:val="0"/>
      <w:marTop w:val="0"/>
      <w:marBottom w:val="0"/>
      <w:divBdr>
        <w:top w:val="none" w:sz="0" w:space="0" w:color="auto"/>
        <w:left w:val="none" w:sz="0" w:space="0" w:color="auto"/>
        <w:bottom w:val="none" w:sz="0" w:space="0" w:color="auto"/>
        <w:right w:val="none" w:sz="0" w:space="0" w:color="auto"/>
      </w:divBdr>
    </w:div>
    <w:div w:id="77208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e@myprettyagency.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utoviza.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gc-data.f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1424</Words>
  <Characters>7833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Pelletier</dc:creator>
  <cp:lastModifiedBy>Julie Rambaud</cp:lastModifiedBy>
  <cp:revision>6</cp:revision>
  <dcterms:created xsi:type="dcterms:W3CDTF">2022-05-23T13:49:00Z</dcterms:created>
  <dcterms:modified xsi:type="dcterms:W3CDTF">2022-05-23T15:35:00Z</dcterms:modified>
</cp:coreProperties>
</file>