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07E8" w14:textId="106287F0" w:rsidR="00391737" w:rsidRDefault="00090DB5" w:rsidP="00CC026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C889B6A" wp14:editId="19A0E9F6">
            <wp:extent cx="3727717" cy="5764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GC Da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717" cy="5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A52D" w14:textId="00C15946" w:rsidR="00155EAB" w:rsidRDefault="00155EAB" w:rsidP="00701D94">
      <w:pPr>
        <w:jc w:val="center"/>
        <w:rPr>
          <w:rFonts w:ascii="Arial" w:hAnsi="Arial" w:cs="Arial"/>
          <w:lang w:val="en-US"/>
        </w:rPr>
      </w:pPr>
    </w:p>
    <w:p w14:paraId="33CA0B6F" w14:textId="6DCA008B" w:rsidR="00090DB5" w:rsidRPr="00C261F6" w:rsidRDefault="00090DB5" w:rsidP="00701D94">
      <w:pPr>
        <w:jc w:val="center"/>
        <w:rPr>
          <w:rFonts w:ascii="Arial" w:hAnsi="Arial" w:cs="Arial"/>
          <w:lang w:val="en-US"/>
        </w:rPr>
      </w:pPr>
    </w:p>
    <w:p w14:paraId="32A9A8AD" w14:textId="44EAA7E8" w:rsidR="000238B3" w:rsidRDefault="009F66E0" w:rsidP="000238B3">
      <w:pPr>
        <w:jc w:val="center"/>
        <w:rPr>
          <w:rFonts w:ascii="Arial" w:hAnsi="Arial" w:cs="Arial"/>
          <w:sz w:val="32"/>
          <w:szCs w:val="32"/>
        </w:rPr>
      </w:pPr>
      <w:r w:rsidRPr="00023575">
        <w:rPr>
          <w:rFonts w:ascii="Arial" w:hAnsi="Arial" w:cs="Arial"/>
          <w:sz w:val="32"/>
          <w:szCs w:val="32"/>
        </w:rPr>
        <w:t xml:space="preserve">Marché Automobile </w:t>
      </w:r>
      <w:r w:rsidR="000238B3">
        <w:rPr>
          <w:rFonts w:ascii="Arial" w:hAnsi="Arial" w:cs="Arial"/>
          <w:sz w:val="32"/>
          <w:szCs w:val="32"/>
        </w:rPr>
        <w:t>France</w:t>
      </w:r>
    </w:p>
    <w:p w14:paraId="14CA4A28" w14:textId="77777777" w:rsidR="0096337F" w:rsidRDefault="00402794" w:rsidP="000238B3">
      <w:pPr>
        <w:jc w:val="center"/>
        <w:rPr>
          <w:rFonts w:ascii="Arial" w:hAnsi="Arial" w:cs="Arial"/>
          <w:b/>
          <w:sz w:val="44"/>
        </w:rPr>
      </w:pPr>
      <w:r w:rsidRPr="0096337F">
        <w:rPr>
          <w:rFonts w:ascii="Arial" w:hAnsi="Arial" w:cs="Arial"/>
          <w:sz w:val="52"/>
          <w:szCs w:val="32"/>
        </w:rPr>
        <w:br/>
      </w:r>
      <w:r w:rsidR="00394BD7" w:rsidRPr="0096337F">
        <w:rPr>
          <w:rFonts w:ascii="Arial" w:hAnsi="Arial" w:cs="Arial"/>
          <w:b/>
          <w:sz w:val="44"/>
        </w:rPr>
        <w:t>Saint</w:t>
      </w:r>
      <w:r w:rsidR="00A92758" w:rsidRPr="0096337F">
        <w:rPr>
          <w:rFonts w:ascii="Arial" w:hAnsi="Arial" w:cs="Arial"/>
          <w:b/>
          <w:sz w:val="44"/>
        </w:rPr>
        <w:t>-</w:t>
      </w:r>
      <w:r w:rsidR="00394BD7" w:rsidRPr="0096337F">
        <w:rPr>
          <w:rFonts w:ascii="Arial" w:hAnsi="Arial" w:cs="Arial"/>
          <w:b/>
          <w:sz w:val="44"/>
        </w:rPr>
        <w:t>Valentin</w:t>
      </w:r>
      <w:r w:rsidR="00A92758" w:rsidRPr="0096337F">
        <w:rPr>
          <w:rFonts w:ascii="Arial" w:hAnsi="Arial" w:cs="Arial"/>
          <w:b/>
          <w:sz w:val="44"/>
        </w:rPr>
        <w:t xml:space="preserve"> 2022</w:t>
      </w:r>
      <w:r w:rsidR="00394BD7" w:rsidRPr="0096337F">
        <w:rPr>
          <w:rFonts w:ascii="Arial" w:hAnsi="Arial" w:cs="Arial"/>
          <w:b/>
          <w:sz w:val="44"/>
        </w:rPr>
        <w:t xml:space="preserve"> : </w:t>
      </w:r>
    </w:p>
    <w:p w14:paraId="519E8108" w14:textId="7CB05C1A" w:rsidR="000238B3" w:rsidRPr="0096337F" w:rsidRDefault="00394BD7" w:rsidP="000238B3">
      <w:pPr>
        <w:jc w:val="center"/>
        <w:rPr>
          <w:rFonts w:ascii="Arial" w:hAnsi="Arial" w:cs="Arial"/>
          <w:b/>
          <w:sz w:val="44"/>
        </w:rPr>
      </w:pPr>
      <w:r w:rsidRPr="0096337F">
        <w:rPr>
          <w:rFonts w:ascii="Arial" w:hAnsi="Arial" w:cs="Arial"/>
          <w:b/>
          <w:sz w:val="44"/>
        </w:rPr>
        <w:t xml:space="preserve">Fidélité </w:t>
      </w:r>
      <w:r w:rsidR="005E41CA" w:rsidRPr="0096337F">
        <w:rPr>
          <w:rFonts w:ascii="Arial" w:hAnsi="Arial" w:cs="Arial"/>
          <w:b/>
          <w:sz w:val="44"/>
        </w:rPr>
        <w:t>à la</w:t>
      </w:r>
      <w:r w:rsidR="00FE7323" w:rsidRPr="0096337F">
        <w:rPr>
          <w:rFonts w:ascii="Arial" w:hAnsi="Arial" w:cs="Arial"/>
          <w:b/>
          <w:sz w:val="44"/>
        </w:rPr>
        <w:t xml:space="preserve"> </w:t>
      </w:r>
      <w:r w:rsidRPr="0096337F">
        <w:rPr>
          <w:rFonts w:ascii="Arial" w:hAnsi="Arial" w:cs="Arial"/>
          <w:b/>
          <w:sz w:val="44"/>
        </w:rPr>
        <w:t xml:space="preserve">marque </w:t>
      </w:r>
      <w:r w:rsidR="00072064" w:rsidRPr="0096337F">
        <w:rPr>
          <w:rFonts w:ascii="Arial" w:hAnsi="Arial" w:cs="Arial"/>
          <w:b/>
          <w:sz w:val="44"/>
        </w:rPr>
        <w:t xml:space="preserve">et </w:t>
      </w:r>
      <w:r w:rsidR="005E41CA" w:rsidRPr="0096337F">
        <w:rPr>
          <w:rFonts w:ascii="Arial" w:hAnsi="Arial" w:cs="Arial"/>
          <w:b/>
          <w:sz w:val="44"/>
        </w:rPr>
        <w:t>à</w:t>
      </w:r>
      <w:r w:rsidR="00072064" w:rsidRPr="0096337F">
        <w:rPr>
          <w:rFonts w:ascii="Arial" w:hAnsi="Arial" w:cs="Arial"/>
          <w:b/>
          <w:sz w:val="44"/>
        </w:rPr>
        <w:t xml:space="preserve"> </w:t>
      </w:r>
      <w:r w:rsidR="005E41CA" w:rsidRPr="0096337F">
        <w:rPr>
          <w:rFonts w:ascii="Arial" w:hAnsi="Arial" w:cs="Arial"/>
          <w:b/>
          <w:sz w:val="44"/>
        </w:rPr>
        <w:t>l’</w:t>
      </w:r>
      <w:r w:rsidR="00072064" w:rsidRPr="0096337F">
        <w:rPr>
          <w:rFonts w:ascii="Arial" w:hAnsi="Arial" w:cs="Arial"/>
          <w:b/>
          <w:sz w:val="44"/>
        </w:rPr>
        <w:t>énergie</w:t>
      </w:r>
    </w:p>
    <w:p w14:paraId="1A355398" w14:textId="48C8FBE1" w:rsidR="009E482D" w:rsidRDefault="009E482D" w:rsidP="00155E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1C2D8E" w14:textId="50F9DDD4" w:rsidR="00155EAB" w:rsidRPr="00FE588A" w:rsidRDefault="00B83523" w:rsidP="00701D94">
      <w:pPr>
        <w:jc w:val="center"/>
        <w:rPr>
          <w:rFonts w:ascii="Arial" w:hAnsi="Arial" w:cs="Arial"/>
          <w:lang w:val="en-US"/>
        </w:rPr>
      </w:pPr>
      <w:r w:rsidRPr="00FE588A">
        <w:rPr>
          <w:rFonts w:ascii="Arial" w:hAnsi="Arial" w:cs="Arial"/>
          <w:color w:val="003086"/>
          <w:lang w:val="en-US"/>
        </w:rPr>
        <w:t>__________________________</w:t>
      </w:r>
    </w:p>
    <w:p w14:paraId="72B78C18" w14:textId="24BCF396" w:rsidR="006479C6" w:rsidRPr="00FE588A" w:rsidRDefault="006479C6" w:rsidP="009E09E9">
      <w:pPr>
        <w:rPr>
          <w:rFonts w:ascii="Arial" w:hAnsi="Arial" w:cs="Arial"/>
          <w:bCs/>
          <w:sz w:val="22"/>
          <w:szCs w:val="22"/>
          <w:lang w:val="en-US"/>
        </w:rPr>
      </w:pPr>
    </w:p>
    <w:p w14:paraId="2A82841F" w14:textId="1752A655" w:rsidR="00EE1848" w:rsidRPr="00391737" w:rsidRDefault="00391737" w:rsidP="00391737">
      <w:pPr>
        <w:jc w:val="right"/>
        <w:rPr>
          <w:rFonts w:ascii="Arial" w:hAnsi="Arial" w:cs="Arial"/>
          <w:b/>
          <w:color w:val="003086"/>
          <w:sz w:val="22"/>
          <w:szCs w:val="22"/>
          <w:lang w:val="en-US"/>
        </w:rPr>
      </w:pPr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 xml:space="preserve">C O M </w:t>
      </w:r>
      <w:proofErr w:type="spellStart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>M</w:t>
      </w:r>
      <w:proofErr w:type="spellEnd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 xml:space="preserve"> U N I Q U </w:t>
      </w:r>
      <w:proofErr w:type="gramStart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>É  D</w:t>
      </w:r>
      <w:proofErr w:type="gramEnd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 xml:space="preserve"> E  P R E S S E </w:t>
      </w:r>
    </w:p>
    <w:p w14:paraId="60B1D89E" w14:textId="671A36C8" w:rsidR="00155EAB" w:rsidRPr="00391737" w:rsidRDefault="00D1520D" w:rsidP="00155EAB">
      <w:pPr>
        <w:jc w:val="right"/>
        <w:rPr>
          <w:rFonts w:ascii="Arial" w:hAnsi="Arial" w:cs="Arial"/>
          <w:b/>
          <w:color w:val="003086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C9D99" wp14:editId="416235FB">
                <wp:simplePos x="0" y="0"/>
                <wp:positionH relativeFrom="column">
                  <wp:posOffset>-461913</wp:posOffset>
                </wp:positionH>
                <wp:positionV relativeFrom="paragraph">
                  <wp:posOffset>206867</wp:posOffset>
                </wp:positionV>
                <wp:extent cx="3734873" cy="798490"/>
                <wp:effectExtent l="0" t="0" r="1206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873" cy="79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4BF85" w14:textId="77777777" w:rsidR="00D1520D" w:rsidRPr="005E21BD" w:rsidRDefault="00D1520D" w:rsidP="005E21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</w:pPr>
                            <w:r w:rsidRPr="005E21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Définition :</w:t>
                            </w:r>
                          </w:p>
                          <w:p w14:paraId="4C643DF6" w14:textId="0FB04DDF" w:rsidR="00D1520D" w:rsidRPr="005E21BD" w:rsidRDefault="00D1520D" w:rsidP="005E21B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</w:pPr>
                            <w:r w:rsidRPr="005E21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Fidélité</w:t>
                            </w:r>
                            <w:r w:rsidR="00A13C7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21B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: % de clients d’une marque qui achètent la même marque quand ils renouvellent leurs véhicules</w:t>
                            </w:r>
                            <w:r w:rsidR="0096337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A9EEBE" w14:textId="79A81709" w:rsidR="00D1520D" w:rsidRPr="005E21BD" w:rsidRDefault="00D1520D" w:rsidP="005E21B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</w:pPr>
                            <w:r w:rsidRPr="00A9275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Conquête</w:t>
                            </w:r>
                            <w:r w:rsidRPr="00A9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 xml:space="preserve"> : % de </w:t>
                            </w:r>
                            <w:r w:rsidR="00A92758" w:rsidRPr="00A9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clients pris aux autre</w:t>
                            </w:r>
                            <w:r w:rsidR="00A9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s</w:t>
                            </w:r>
                            <w:r w:rsidR="00A92758" w:rsidRPr="00A9275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 xml:space="preserve"> marques</w:t>
                            </w:r>
                            <w:r w:rsidR="0096337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B368B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BADD56" w14:textId="77777777" w:rsidR="00D1520D" w:rsidRPr="005E21BD" w:rsidRDefault="00D1520D" w:rsidP="005E21BD">
                            <w:pPr>
                              <w:jc w:val="both"/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C9D9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36.35pt;margin-top:16.3pt;width:294.1pt;height: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" fillcolor="white [3201]" strokeweight=".5pt">
                <v:textbox>
                  <w:txbxContent>
                    <w:p w14:paraId="54F4BF85" w14:textId="77777777" w:rsidR="00D1520D" w:rsidRPr="005E21BD" w:rsidRDefault="00D1520D" w:rsidP="005E21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</w:pPr>
                      <w:r w:rsidRPr="005E21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Définition :</w:t>
                      </w:r>
                    </w:p>
                    <w:p w14:paraId="4C643DF6" w14:textId="0FB04DDF" w:rsidR="00D1520D" w:rsidRPr="005E21BD" w:rsidRDefault="00D1520D" w:rsidP="005E21BD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</w:pPr>
                      <w:r w:rsidRPr="005E21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Fidélité</w:t>
                      </w:r>
                      <w:r w:rsidR="00A13C7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 xml:space="preserve"> </w:t>
                      </w:r>
                      <w:r w:rsidRPr="005E21BD"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: % de clients d’une marque qui achètent la même marque quand ils renouvellent leurs véhicules</w:t>
                      </w:r>
                      <w:r w:rsidR="0096337F"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.</w:t>
                      </w:r>
                    </w:p>
                    <w:p w14:paraId="3CA9EEBE" w14:textId="79A81709" w:rsidR="00D1520D" w:rsidRPr="005E21BD" w:rsidRDefault="00D1520D" w:rsidP="005E21BD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</w:pPr>
                      <w:r w:rsidRPr="00A9275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Conquête</w:t>
                      </w:r>
                      <w:r w:rsidRPr="00A92758"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 xml:space="preserve"> : % de </w:t>
                      </w:r>
                      <w:r w:rsidR="00A92758" w:rsidRPr="00A92758"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clients pris aux autre</w:t>
                      </w:r>
                      <w:r w:rsidR="00A92758"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s</w:t>
                      </w:r>
                      <w:r w:rsidR="00A92758" w:rsidRPr="00A92758"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 xml:space="preserve"> marques</w:t>
                      </w:r>
                      <w:r w:rsidR="0096337F">
                        <w:rPr>
                          <w:rFonts w:ascii="Arial" w:hAnsi="Arial" w:cs="Arial"/>
                          <w:bCs/>
                          <w:i/>
                          <w:iCs/>
                          <w:color w:val="1B368B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5BADD56" w14:textId="77777777" w:rsidR="00D1520D" w:rsidRPr="005E21BD" w:rsidRDefault="00D1520D" w:rsidP="005E21BD">
                      <w:pPr>
                        <w:jc w:val="both"/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D94" w:rsidRPr="00391737">
        <w:rPr>
          <w:rFonts w:ascii="Arial" w:hAnsi="Arial" w:cs="Arial"/>
          <w:b/>
          <w:color w:val="003086"/>
          <w:sz w:val="22"/>
          <w:szCs w:val="22"/>
        </w:rPr>
        <w:t xml:space="preserve">Paris, le </w:t>
      </w:r>
      <w:r w:rsidR="00394BD7">
        <w:rPr>
          <w:rFonts w:ascii="Arial" w:hAnsi="Arial" w:cs="Arial"/>
          <w:b/>
          <w:color w:val="003086"/>
          <w:sz w:val="22"/>
          <w:szCs w:val="22"/>
        </w:rPr>
        <w:t>14</w:t>
      </w:r>
      <w:r w:rsidR="00402794" w:rsidRPr="00391737">
        <w:rPr>
          <w:rFonts w:ascii="Arial" w:hAnsi="Arial" w:cs="Arial"/>
          <w:b/>
          <w:color w:val="003086"/>
          <w:sz w:val="22"/>
          <w:szCs w:val="22"/>
        </w:rPr>
        <w:t xml:space="preserve"> </w:t>
      </w:r>
      <w:r w:rsidR="00A275AA" w:rsidRPr="00391737">
        <w:rPr>
          <w:rFonts w:ascii="Arial" w:hAnsi="Arial" w:cs="Arial"/>
          <w:b/>
          <w:color w:val="003086"/>
          <w:sz w:val="22"/>
          <w:szCs w:val="22"/>
        </w:rPr>
        <w:t>février</w:t>
      </w:r>
      <w:r w:rsidR="00155EAB" w:rsidRPr="00391737">
        <w:rPr>
          <w:rFonts w:ascii="Arial" w:hAnsi="Arial" w:cs="Arial"/>
          <w:b/>
          <w:color w:val="003086"/>
          <w:sz w:val="22"/>
          <w:szCs w:val="22"/>
        </w:rPr>
        <w:t xml:space="preserve"> </w:t>
      </w:r>
      <w:r w:rsidR="00701D94" w:rsidRPr="00391737">
        <w:rPr>
          <w:rFonts w:ascii="Arial" w:hAnsi="Arial" w:cs="Arial"/>
          <w:b/>
          <w:color w:val="003086"/>
          <w:sz w:val="22"/>
          <w:szCs w:val="22"/>
        </w:rPr>
        <w:t>20</w:t>
      </w:r>
      <w:r w:rsidR="00155EAB" w:rsidRPr="00391737">
        <w:rPr>
          <w:rFonts w:ascii="Arial" w:hAnsi="Arial" w:cs="Arial"/>
          <w:b/>
          <w:color w:val="003086"/>
          <w:sz w:val="22"/>
          <w:szCs w:val="22"/>
        </w:rPr>
        <w:t>2</w:t>
      </w:r>
      <w:r w:rsidR="00C96E95" w:rsidRPr="00391737">
        <w:rPr>
          <w:rFonts w:ascii="Arial" w:hAnsi="Arial" w:cs="Arial"/>
          <w:b/>
          <w:color w:val="003086"/>
          <w:sz w:val="22"/>
          <w:szCs w:val="22"/>
        </w:rPr>
        <w:t>2</w:t>
      </w:r>
    </w:p>
    <w:p w14:paraId="15194ECE" w14:textId="3AC099A9" w:rsidR="00C96E95" w:rsidRDefault="00C96E95" w:rsidP="0097377D">
      <w:pPr>
        <w:jc w:val="both"/>
        <w:rPr>
          <w:rFonts w:ascii="Arial" w:hAnsi="Arial" w:cs="Arial"/>
          <w:b/>
          <w:sz w:val="22"/>
          <w:szCs w:val="22"/>
        </w:rPr>
      </w:pPr>
    </w:p>
    <w:p w14:paraId="0A31A5DD" w14:textId="4574CA63" w:rsidR="00D1520D" w:rsidRDefault="006E5AA1" w:rsidP="009737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/>
          <w:noProof/>
          <w:color w:val="44546A" w:themeColor="text2"/>
        </w:rPr>
        <w:drawing>
          <wp:anchor distT="0" distB="0" distL="114300" distR="114300" simplePos="0" relativeHeight="251669504" behindDoc="1" locked="0" layoutInCell="1" allowOverlap="1" wp14:anchorId="114A609C" wp14:editId="1750029D">
            <wp:simplePos x="0" y="0"/>
            <wp:positionH relativeFrom="column">
              <wp:posOffset>4506686</wp:posOffset>
            </wp:positionH>
            <wp:positionV relativeFrom="paragraph">
              <wp:posOffset>160383</wp:posOffset>
            </wp:positionV>
            <wp:extent cx="1962150" cy="1962150"/>
            <wp:effectExtent l="0" t="0" r="6350" b="6350"/>
            <wp:wrapTight wrapText="bothSides">
              <wp:wrapPolygon edited="0">
                <wp:start x="8948" y="0"/>
                <wp:lineTo x="7829" y="140"/>
                <wp:lineTo x="4054" y="1817"/>
                <wp:lineTo x="3355" y="2936"/>
                <wp:lineTo x="1957" y="4474"/>
                <wp:lineTo x="839" y="6711"/>
                <wp:lineTo x="280" y="8948"/>
                <wp:lineTo x="140" y="11184"/>
                <wp:lineTo x="559" y="13421"/>
                <wp:lineTo x="1538" y="15658"/>
                <wp:lineTo x="3216" y="17895"/>
                <wp:lineTo x="140" y="20132"/>
                <wp:lineTo x="0" y="20971"/>
                <wp:lineTo x="839" y="21530"/>
                <wp:lineTo x="2097" y="21530"/>
                <wp:lineTo x="4194" y="21530"/>
                <wp:lineTo x="6990" y="21530"/>
                <wp:lineTo x="14959" y="20551"/>
                <wp:lineTo x="15239" y="20132"/>
                <wp:lineTo x="18454" y="17895"/>
                <wp:lineTo x="20272" y="15658"/>
                <wp:lineTo x="21111" y="13421"/>
                <wp:lineTo x="21530" y="11184"/>
                <wp:lineTo x="21390" y="8948"/>
                <wp:lineTo x="20831" y="6711"/>
                <wp:lineTo x="19852" y="4474"/>
                <wp:lineTo x="18315" y="2936"/>
                <wp:lineTo x="17616" y="1957"/>
                <wp:lineTo x="13981" y="140"/>
                <wp:lineTo x="12722" y="0"/>
                <wp:lineTo x="8948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lon avec logo cop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76">
        <w:rPr>
          <w:rFonts w:ascii="Arial" w:hAnsi="Arial" w:cs="Arial"/>
          <w:b/>
          <w:sz w:val="22"/>
          <w:szCs w:val="22"/>
        </w:rPr>
        <w:t xml:space="preserve"> </w:t>
      </w:r>
    </w:p>
    <w:p w14:paraId="085BDEA4" w14:textId="14AFC22C" w:rsidR="00D1520D" w:rsidRDefault="00D1520D" w:rsidP="0097377D">
      <w:pPr>
        <w:jc w:val="both"/>
        <w:rPr>
          <w:rFonts w:ascii="Arial" w:hAnsi="Arial" w:cs="Arial"/>
          <w:b/>
          <w:sz w:val="22"/>
          <w:szCs w:val="22"/>
        </w:rPr>
      </w:pPr>
    </w:p>
    <w:p w14:paraId="285448EF" w14:textId="24E971DB" w:rsidR="00D1520D" w:rsidRDefault="00D1520D" w:rsidP="00A275AA">
      <w:pPr>
        <w:ind w:right="-6"/>
        <w:jc w:val="both"/>
        <w:rPr>
          <w:rFonts w:ascii="Helvetica" w:hAnsi="Helvetica"/>
          <w:b/>
          <w:bCs/>
          <w:color w:val="44546A" w:themeColor="text2"/>
        </w:rPr>
      </w:pPr>
    </w:p>
    <w:p w14:paraId="4D7C16ED" w14:textId="0BDC1987" w:rsidR="00D1520D" w:rsidRDefault="00D1520D" w:rsidP="00A275AA">
      <w:pPr>
        <w:ind w:right="-6"/>
        <w:jc w:val="both"/>
        <w:rPr>
          <w:rFonts w:ascii="Helvetica" w:hAnsi="Helvetica"/>
          <w:b/>
          <w:bCs/>
          <w:color w:val="44546A" w:themeColor="text2"/>
        </w:rPr>
      </w:pPr>
    </w:p>
    <w:p w14:paraId="05250468" w14:textId="060D2B81" w:rsidR="00D1520D" w:rsidRDefault="00D1520D" w:rsidP="00A275AA">
      <w:pPr>
        <w:ind w:right="-6"/>
        <w:jc w:val="both"/>
        <w:rPr>
          <w:rFonts w:ascii="Helvetica" w:hAnsi="Helvetica"/>
          <w:b/>
          <w:bCs/>
          <w:color w:val="44546A" w:themeColor="text2"/>
        </w:rPr>
      </w:pPr>
    </w:p>
    <w:p w14:paraId="010603AF" w14:textId="7C1B915C" w:rsidR="004C4333" w:rsidRDefault="004C4333" w:rsidP="00A275AA">
      <w:pPr>
        <w:ind w:right="-6"/>
        <w:jc w:val="both"/>
        <w:rPr>
          <w:rFonts w:ascii="Helvetica" w:hAnsi="Helvetica"/>
          <w:b/>
          <w:bCs/>
          <w:color w:val="44546A" w:themeColor="text2"/>
        </w:rPr>
      </w:pPr>
    </w:p>
    <w:p w14:paraId="43ADD8AB" w14:textId="5F2DD77A" w:rsidR="009E13F0" w:rsidRDefault="00072064" w:rsidP="003063A8">
      <w:pPr>
        <w:ind w:right="-6"/>
        <w:jc w:val="both"/>
        <w:rPr>
          <w:rFonts w:ascii="Helvetica" w:hAnsi="Helvetica"/>
          <w:color w:val="44546A" w:themeColor="text2"/>
        </w:rPr>
      </w:pPr>
      <w:r w:rsidRPr="00072064">
        <w:rPr>
          <w:rFonts w:ascii="Helvetica" w:hAnsi="Helvetica"/>
          <w:bCs/>
          <w:color w:val="44546A" w:themeColor="text2"/>
        </w:rPr>
        <w:t xml:space="preserve">A l’occasion de la </w:t>
      </w:r>
      <w:r w:rsidR="00394BD7" w:rsidRPr="00072064">
        <w:rPr>
          <w:rFonts w:ascii="Helvetica" w:hAnsi="Helvetica"/>
          <w:bCs/>
          <w:color w:val="44546A" w:themeColor="text2"/>
        </w:rPr>
        <w:t>Saint</w:t>
      </w:r>
      <w:r w:rsidR="00A92758">
        <w:rPr>
          <w:rFonts w:ascii="Helvetica" w:hAnsi="Helvetica"/>
          <w:bCs/>
          <w:color w:val="44546A" w:themeColor="text2"/>
        </w:rPr>
        <w:t>-</w:t>
      </w:r>
      <w:r w:rsidR="00394BD7" w:rsidRPr="00072064">
        <w:rPr>
          <w:rFonts w:ascii="Helvetica" w:hAnsi="Helvetica"/>
          <w:bCs/>
          <w:color w:val="44546A" w:themeColor="text2"/>
        </w:rPr>
        <w:t>Valentin</w:t>
      </w:r>
      <w:r w:rsidR="00394BD7">
        <w:rPr>
          <w:rFonts w:ascii="Helvetica" w:hAnsi="Helvetica"/>
          <w:b/>
          <w:bCs/>
          <w:color w:val="44546A" w:themeColor="text2"/>
        </w:rPr>
        <w:t>,</w:t>
      </w:r>
      <w:r w:rsidR="00A13C76">
        <w:rPr>
          <w:rFonts w:ascii="Helvetica" w:hAnsi="Helvetica"/>
          <w:b/>
          <w:bCs/>
          <w:color w:val="44546A" w:themeColor="text2"/>
        </w:rPr>
        <w:t xml:space="preserve"> </w:t>
      </w:r>
      <w:r w:rsidR="00394BD7">
        <w:rPr>
          <w:rFonts w:ascii="Helvetica" w:hAnsi="Helvetica"/>
          <w:b/>
          <w:bCs/>
          <w:color w:val="44546A" w:themeColor="text2"/>
        </w:rPr>
        <w:t>NGC-Data</w:t>
      </w:r>
      <w:r w:rsidR="00394BD7" w:rsidRPr="00394BD7">
        <w:rPr>
          <w:rFonts w:ascii="Helvetica" w:hAnsi="Helvetica"/>
          <w:b/>
          <w:bCs/>
          <w:color w:val="44546A" w:themeColor="text2"/>
          <w:vertAlign w:val="superscript"/>
        </w:rPr>
        <w:t>®</w:t>
      </w:r>
      <w:r w:rsidR="00394BD7">
        <w:rPr>
          <w:rFonts w:ascii="Helvetica" w:hAnsi="Helvetica"/>
          <w:color w:val="44546A" w:themeColor="text2"/>
        </w:rPr>
        <w:t xml:space="preserve"> s’est </w:t>
      </w:r>
      <w:r w:rsidR="006316AE">
        <w:rPr>
          <w:rFonts w:ascii="Helvetica" w:hAnsi="Helvetica"/>
          <w:color w:val="44546A" w:themeColor="text2"/>
        </w:rPr>
        <w:t>intéressé</w:t>
      </w:r>
      <w:r w:rsidR="0096337F">
        <w:rPr>
          <w:rFonts w:ascii="Helvetica" w:hAnsi="Helvetica"/>
          <w:color w:val="44546A" w:themeColor="text2"/>
        </w:rPr>
        <w:t>e</w:t>
      </w:r>
      <w:r w:rsidR="00394BD7">
        <w:rPr>
          <w:rFonts w:ascii="Helvetica" w:hAnsi="Helvetica"/>
          <w:color w:val="44546A" w:themeColor="text2"/>
        </w:rPr>
        <w:t xml:space="preserve"> </w:t>
      </w:r>
      <w:r w:rsidR="006316AE">
        <w:rPr>
          <w:rFonts w:ascii="Helvetica" w:hAnsi="Helvetica"/>
          <w:color w:val="44546A" w:themeColor="text2"/>
        </w:rPr>
        <w:t>à</w:t>
      </w:r>
      <w:r w:rsidR="00394BD7">
        <w:rPr>
          <w:rFonts w:ascii="Helvetica" w:hAnsi="Helvetica"/>
          <w:color w:val="44546A" w:themeColor="text2"/>
        </w:rPr>
        <w:t xml:space="preserve"> la fidélité des </w:t>
      </w:r>
      <w:r w:rsidR="00F34582">
        <w:rPr>
          <w:rFonts w:ascii="Helvetica" w:hAnsi="Helvetica"/>
          <w:color w:val="44546A" w:themeColor="text2"/>
        </w:rPr>
        <w:t>Français</w:t>
      </w:r>
      <w:r w:rsidR="00394BD7">
        <w:rPr>
          <w:rFonts w:ascii="Helvetica" w:hAnsi="Helvetica"/>
          <w:color w:val="44546A" w:themeColor="text2"/>
        </w:rPr>
        <w:t xml:space="preserve"> </w:t>
      </w:r>
      <w:r>
        <w:rPr>
          <w:rFonts w:ascii="Helvetica" w:hAnsi="Helvetica"/>
          <w:color w:val="44546A" w:themeColor="text2"/>
        </w:rPr>
        <w:t>pour les</w:t>
      </w:r>
      <w:r w:rsidR="00394BD7">
        <w:rPr>
          <w:rFonts w:ascii="Helvetica" w:hAnsi="Helvetica"/>
          <w:color w:val="44546A" w:themeColor="text2"/>
        </w:rPr>
        <w:t xml:space="preserve"> marque</w:t>
      </w:r>
      <w:r w:rsidR="006316AE">
        <w:rPr>
          <w:rFonts w:ascii="Helvetica" w:hAnsi="Helvetica"/>
          <w:color w:val="44546A" w:themeColor="text2"/>
        </w:rPr>
        <w:t>s</w:t>
      </w:r>
      <w:r>
        <w:rPr>
          <w:rFonts w:ascii="Helvetica" w:hAnsi="Helvetica"/>
          <w:color w:val="44546A" w:themeColor="text2"/>
        </w:rPr>
        <w:t xml:space="preserve"> automobiles et les énergies</w:t>
      </w:r>
      <w:r w:rsidR="00394BD7">
        <w:rPr>
          <w:rFonts w:ascii="Helvetica" w:hAnsi="Helvetica"/>
          <w:color w:val="44546A" w:themeColor="text2"/>
        </w:rPr>
        <w:t>.</w:t>
      </w:r>
      <w:r w:rsidR="00DB4E6B">
        <w:rPr>
          <w:rFonts w:ascii="Helvetica" w:hAnsi="Helvetica"/>
          <w:color w:val="44546A" w:themeColor="text2"/>
        </w:rPr>
        <w:t xml:space="preserve"> </w:t>
      </w:r>
    </w:p>
    <w:p w14:paraId="529C7617" w14:textId="5A9FC4D6" w:rsidR="009E13F0" w:rsidRDefault="009E13F0" w:rsidP="003063A8">
      <w:pPr>
        <w:ind w:right="-6"/>
        <w:jc w:val="both"/>
        <w:rPr>
          <w:rFonts w:ascii="Helvetica" w:hAnsi="Helvetica"/>
          <w:color w:val="44546A" w:themeColor="text2"/>
        </w:rPr>
      </w:pPr>
    </w:p>
    <w:p w14:paraId="576B2BFE" w14:textId="26B415F9" w:rsidR="009E13F0" w:rsidRPr="009E13F0" w:rsidRDefault="009E13F0" w:rsidP="009F1C31">
      <w:pPr>
        <w:tabs>
          <w:tab w:val="left" w:pos="4284"/>
        </w:tabs>
        <w:rPr>
          <w:rFonts w:ascii="Helvetica" w:hAnsi="Helvetica"/>
          <w:b/>
          <w:color w:val="44546A" w:themeColor="text2"/>
          <w:u w:val="single"/>
        </w:rPr>
      </w:pPr>
      <w:r w:rsidRPr="009E13F0">
        <w:rPr>
          <w:rFonts w:ascii="Helvetica" w:hAnsi="Helvetica"/>
          <w:b/>
          <w:color w:val="44546A" w:themeColor="text2"/>
          <w:u w:val="single"/>
        </w:rPr>
        <w:t>LES MARQUES (FIDÉLITÉ)</w:t>
      </w:r>
      <w:r w:rsidR="009F1C31" w:rsidRPr="009F1C31">
        <w:rPr>
          <w:rFonts w:ascii="Helvetica" w:hAnsi="Helvetica"/>
          <w:noProof/>
          <w:color w:val="44546A" w:themeColor="text2"/>
        </w:rPr>
        <w:t xml:space="preserve"> </w:t>
      </w:r>
      <w:r w:rsidR="009F1C31">
        <w:rPr>
          <w:rFonts w:ascii="Helvetica" w:hAnsi="Helvetica"/>
          <w:noProof/>
          <w:color w:val="44546A" w:themeColor="text2"/>
        </w:rPr>
        <w:tab/>
      </w:r>
    </w:p>
    <w:p w14:paraId="19BDAE5C" w14:textId="2DC598BB" w:rsidR="00DB4E6B" w:rsidRDefault="00DB4E6B" w:rsidP="003063A8">
      <w:pPr>
        <w:ind w:right="-6"/>
        <w:jc w:val="both"/>
        <w:rPr>
          <w:rFonts w:ascii="Helvetica" w:hAnsi="Helvetica"/>
          <w:color w:val="44546A" w:themeColor="text2"/>
        </w:rPr>
      </w:pPr>
      <w:r>
        <w:rPr>
          <w:rFonts w:ascii="Helvetica" w:hAnsi="Helvetica"/>
          <w:color w:val="44546A" w:themeColor="text2"/>
        </w:rPr>
        <w:t>Il en ressort qu</w:t>
      </w:r>
      <w:r w:rsidR="003063A8">
        <w:rPr>
          <w:rFonts w:ascii="Helvetica" w:hAnsi="Helvetica"/>
          <w:color w:val="44546A" w:themeColor="text2"/>
        </w:rPr>
        <w:t>’</w:t>
      </w:r>
      <w:r>
        <w:rPr>
          <w:rFonts w:ascii="Helvetica" w:hAnsi="Helvetica"/>
          <w:color w:val="44546A" w:themeColor="text2"/>
        </w:rPr>
        <w:t xml:space="preserve">entre janvier et décembre 2021, sur 1 000 </w:t>
      </w:r>
      <w:r w:rsidR="00ED1449">
        <w:rPr>
          <w:rFonts w:ascii="Helvetica" w:hAnsi="Helvetica"/>
          <w:color w:val="44546A" w:themeColor="text2"/>
        </w:rPr>
        <w:t>p</w:t>
      </w:r>
      <w:r>
        <w:rPr>
          <w:rFonts w:ascii="Helvetica" w:hAnsi="Helvetica"/>
          <w:color w:val="44546A" w:themeColor="text2"/>
        </w:rPr>
        <w:t xml:space="preserve">ossesseurs de véhicules neufs </w:t>
      </w:r>
      <w:r w:rsidR="00B05739">
        <w:rPr>
          <w:rFonts w:ascii="Helvetica" w:hAnsi="Helvetica"/>
          <w:color w:val="44546A" w:themeColor="text2"/>
        </w:rPr>
        <w:t xml:space="preserve">ou occasion </w:t>
      </w:r>
      <w:r>
        <w:rPr>
          <w:rFonts w:ascii="Helvetica" w:hAnsi="Helvetica"/>
          <w:color w:val="44546A" w:themeColor="text2"/>
        </w:rPr>
        <w:t xml:space="preserve">de </w:t>
      </w:r>
      <w:proofErr w:type="spellStart"/>
      <w:r>
        <w:rPr>
          <w:rFonts w:ascii="Helvetica" w:hAnsi="Helvetica"/>
          <w:color w:val="44546A" w:themeColor="text2"/>
        </w:rPr>
        <w:t>marque</w:t>
      </w:r>
      <w:proofErr w:type="spellEnd"/>
      <w:r w:rsidR="00ED1449">
        <w:rPr>
          <w:rFonts w:ascii="Helvetica" w:hAnsi="Helvetica"/>
          <w:color w:val="44546A" w:themeColor="text2"/>
        </w:rPr>
        <w:t> :</w:t>
      </w:r>
    </w:p>
    <w:p w14:paraId="633DC67A" w14:textId="347B016E" w:rsidR="00DB4E6B" w:rsidRDefault="00ED1449" w:rsidP="003063A8">
      <w:pPr>
        <w:ind w:right="-6"/>
        <w:jc w:val="both"/>
        <w:rPr>
          <w:rFonts w:ascii="Helvetica" w:hAnsi="Helvetica"/>
          <w:color w:val="44546A" w:themeColor="text2"/>
        </w:rPr>
      </w:pPr>
      <w:r>
        <w:rPr>
          <w:rFonts w:ascii="Helvetica" w:hAnsi="Helvetica"/>
          <w:b/>
          <w:color w:val="44546A" w:themeColor="text2"/>
        </w:rPr>
        <w:t>...</w:t>
      </w:r>
      <w:r w:rsidR="00DB4E6B" w:rsidRPr="00ED1449">
        <w:rPr>
          <w:rFonts w:ascii="Helvetica" w:hAnsi="Helvetica"/>
          <w:b/>
          <w:color w:val="44546A" w:themeColor="text2"/>
        </w:rPr>
        <w:t>Dacia</w:t>
      </w:r>
      <w:r w:rsidR="00DB4E6B">
        <w:rPr>
          <w:rFonts w:ascii="Helvetica" w:hAnsi="Helvetica"/>
          <w:color w:val="44546A" w:themeColor="text2"/>
        </w:rPr>
        <w:t xml:space="preserve">, </w:t>
      </w:r>
      <w:r w:rsidR="008065D1">
        <w:rPr>
          <w:rFonts w:ascii="Helvetica" w:hAnsi="Helvetica"/>
          <w:color w:val="44546A" w:themeColor="text2"/>
        </w:rPr>
        <w:t>521</w:t>
      </w:r>
      <w:r w:rsidR="00DB4E6B">
        <w:rPr>
          <w:rFonts w:ascii="Helvetica" w:hAnsi="Helvetica"/>
          <w:color w:val="44546A" w:themeColor="text2"/>
        </w:rPr>
        <w:t xml:space="preserve"> </w:t>
      </w:r>
      <w:r w:rsidR="00B05739">
        <w:rPr>
          <w:rFonts w:ascii="Helvetica" w:hAnsi="Helvetica"/>
          <w:color w:val="44546A" w:themeColor="text2"/>
        </w:rPr>
        <w:t>ont racheté une</w:t>
      </w:r>
      <w:r w:rsidR="00DB4E6B">
        <w:rPr>
          <w:rFonts w:ascii="Helvetica" w:hAnsi="Helvetica"/>
          <w:color w:val="44546A" w:themeColor="text2"/>
        </w:rPr>
        <w:t xml:space="preserve"> </w:t>
      </w:r>
      <w:r w:rsidR="00DB4E6B" w:rsidRPr="006248BC">
        <w:rPr>
          <w:rFonts w:ascii="Helvetica" w:hAnsi="Helvetica"/>
          <w:b/>
          <w:color w:val="44546A" w:themeColor="text2"/>
        </w:rPr>
        <w:t>Dacia</w:t>
      </w:r>
      <w:r w:rsidR="00DB4E6B">
        <w:rPr>
          <w:rFonts w:ascii="Helvetica" w:hAnsi="Helvetica"/>
          <w:color w:val="44546A" w:themeColor="text2"/>
        </w:rPr>
        <w:t xml:space="preserve"> soit un taux de fidélité de </w:t>
      </w:r>
      <w:r w:rsidR="008065D1">
        <w:rPr>
          <w:rFonts w:ascii="Helvetica" w:hAnsi="Helvetica"/>
          <w:b/>
          <w:color w:val="44546A" w:themeColor="text2"/>
        </w:rPr>
        <w:t>52,1</w:t>
      </w:r>
      <w:r w:rsidR="00DB4E6B" w:rsidRPr="00833C1D">
        <w:rPr>
          <w:rFonts w:ascii="Helvetica" w:hAnsi="Helvetica"/>
          <w:b/>
          <w:color w:val="44546A" w:themeColor="text2"/>
        </w:rPr>
        <w:t>%</w:t>
      </w:r>
    </w:p>
    <w:p w14:paraId="262E6E59" w14:textId="5722E29A" w:rsidR="00DB4E6B" w:rsidRDefault="00ED1449" w:rsidP="003063A8">
      <w:pPr>
        <w:ind w:right="-6"/>
        <w:jc w:val="both"/>
        <w:rPr>
          <w:rFonts w:ascii="Helvetica" w:hAnsi="Helvetica"/>
          <w:b/>
          <w:color w:val="44546A" w:themeColor="text2"/>
        </w:rPr>
      </w:pPr>
      <w:r>
        <w:rPr>
          <w:rFonts w:ascii="Helvetica" w:hAnsi="Helvetica"/>
          <w:b/>
          <w:color w:val="44546A" w:themeColor="text2"/>
        </w:rPr>
        <w:t>...</w:t>
      </w:r>
      <w:r w:rsidR="00DB4E6B" w:rsidRPr="00ED1449">
        <w:rPr>
          <w:rFonts w:ascii="Helvetica" w:hAnsi="Helvetica"/>
          <w:b/>
          <w:color w:val="44546A" w:themeColor="text2"/>
        </w:rPr>
        <w:t>Toyota</w:t>
      </w:r>
      <w:r w:rsidR="00DB4E6B">
        <w:rPr>
          <w:rFonts w:ascii="Helvetica" w:hAnsi="Helvetica"/>
          <w:color w:val="44546A" w:themeColor="text2"/>
        </w:rPr>
        <w:t xml:space="preserve">, </w:t>
      </w:r>
      <w:r w:rsidR="008065D1">
        <w:rPr>
          <w:rFonts w:ascii="Helvetica" w:hAnsi="Helvetica"/>
          <w:color w:val="44546A" w:themeColor="text2"/>
        </w:rPr>
        <w:t>495</w:t>
      </w:r>
      <w:r w:rsidR="00DB4E6B">
        <w:rPr>
          <w:rFonts w:ascii="Helvetica" w:hAnsi="Helvetica"/>
          <w:color w:val="44546A" w:themeColor="text2"/>
        </w:rPr>
        <w:t xml:space="preserve"> </w:t>
      </w:r>
      <w:r w:rsidR="00B05739">
        <w:rPr>
          <w:rFonts w:ascii="Helvetica" w:hAnsi="Helvetica"/>
          <w:color w:val="44546A" w:themeColor="text2"/>
        </w:rPr>
        <w:t>ont racheté une</w:t>
      </w:r>
      <w:r w:rsidR="00DB4E6B">
        <w:rPr>
          <w:rFonts w:ascii="Helvetica" w:hAnsi="Helvetica"/>
          <w:color w:val="44546A" w:themeColor="text2"/>
        </w:rPr>
        <w:t xml:space="preserve"> </w:t>
      </w:r>
      <w:r w:rsidR="00DB4E6B" w:rsidRPr="00B05739">
        <w:rPr>
          <w:rFonts w:ascii="Helvetica" w:hAnsi="Helvetica"/>
          <w:b/>
          <w:color w:val="44546A" w:themeColor="text2"/>
        </w:rPr>
        <w:t>Toyota</w:t>
      </w:r>
      <w:r w:rsidR="00DB4E6B">
        <w:rPr>
          <w:rFonts w:ascii="Helvetica" w:hAnsi="Helvetica"/>
          <w:color w:val="44546A" w:themeColor="text2"/>
        </w:rPr>
        <w:t xml:space="preserve"> soit un taux de fidélité de </w:t>
      </w:r>
      <w:r w:rsidR="008065D1">
        <w:rPr>
          <w:rFonts w:ascii="Helvetica" w:hAnsi="Helvetica"/>
          <w:b/>
          <w:color w:val="44546A" w:themeColor="text2"/>
        </w:rPr>
        <w:t>49,5</w:t>
      </w:r>
      <w:r w:rsidR="00DB4E6B" w:rsidRPr="00833C1D">
        <w:rPr>
          <w:rFonts w:ascii="Helvetica" w:hAnsi="Helvetica"/>
          <w:b/>
          <w:color w:val="44546A" w:themeColor="text2"/>
        </w:rPr>
        <w:t>%</w:t>
      </w:r>
    </w:p>
    <w:p w14:paraId="35D2918F" w14:textId="16CB8E60" w:rsidR="00FE588A" w:rsidRDefault="00FE588A" w:rsidP="00FE588A">
      <w:pPr>
        <w:ind w:right="-6"/>
        <w:jc w:val="both"/>
        <w:rPr>
          <w:rFonts w:ascii="Helvetica" w:hAnsi="Helvetica"/>
          <w:color w:val="44546A" w:themeColor="text2"/>
        </w:rPr>
      </w:pPr>
      <w:r>
        <w:rPr>
          <w:rFonts w:ascii="Helvetica" w:hAnsi="Helvetica"/>
          <w:b/>
          <w:color w:val="44546A" w:themeColor="text2"/>
        </w:rPr>
        <w:t>...</w:t>
      </w:r>
      <w:r w:rsidR="008065D1">
        <w:rPr>
          <w:rFonts w:ascii="Helvetica" w:hAnsi="Helvetica"/>
          <w:b/>
          <w:color w:val="44546A" w:themeColor="text2"/>
        </w:rPr>
        <w:t>Renault</w:t>
      </w:r>
      <w:r>
        <w:rPr>
          <w:rFonts w:ascii="Helvetica" w:hAnsi="Helvetica"/>
          <w:color w:val="44546A" w:themeColor="text2"/>
        </w:rPr>
        <w:t xml:space="preserve">, </w:t>
      </w:r>
      <w:r w:rsidR="008065D1">
        <w:rPr>
          <w:rFonts w:ascii="Helvetica" w:hAnsi="Helvetica"/>
          <w:color w:val="44546A" w:themeColor="text2"/>
        </w:rPr>
        <w:t>433</w:t>
      </w:r>
      <w:r>
        <w:rPr>
          <w:rFonts w:ascii="Helvetica" w:hAnsi="Helvetica"/>
          <w:color w:val="44546A" w:themeColor="text2"/>
        </w:rPr>
        <w:t xml:space="preserve"> </w:t>
      </w:r>
      <w:r w:rsidR="00B05739">
        <w:rPr>
          <w:rFonts w:ascii="Helvetica" w:hAnsi="Helvetica"/>
          <w:color w:val="44546A" w:themeColor="text2"/>
        </w:rPr>
        <w:t>ont racheté une</w:t>
      </w:r>
      <w:r>
        <w:rPr>
          <w:rFonts w:ascii="Helvetica" w:hAnsi="Helvetica"/>
          <w:color w:val="44546A" w:themeColor="text2"/>
        </w:rPr>
        <w:t xml:space="preserve"> </w:t>
      </w:r>
      <w:r w:rsidR="008065D1" w:rsidRPr="006248BC">
        <w:rPr>
          <w:rFonts w:ascii="Helvetica" w:hAnsi="Helvetica"/>
          <w:b/>
          <w:color w:val="44546A" w:themeColor="text2"/>
        </w:rPr>
        <w:t>Renault</w:t>
      </w:r>
      <w:r>
        <w:rPr>
          <w:rFonts w:ascii="Helvetica" w:hAnsi="Helvetica"/>
          <w:color w:val="44546A" w:themeColor="text2"/>
        </w:rPr>
        <w:t xml:space="preserve"> soit un taux de fidélité de </w:t>
      </w:r>
      <w:r w:rsidR="008065D1">
        <w:rPr>
          <w:rFonts w:ascii="Helvetica" w:hAnsi="Helvetica"/>
          <w:b/>
          <w:color w:val="44546A" w:themeColor="text2"/>
        </w:rPr>
        <w:t>43</w:t>
      </w:r>
      <w:r w:rsidRPr="00833C1D">
        <w:rPr>
          <w:rFonts w:ascii="Helvetica" w:hAnsi="Helvetica"/>
          <w:b/>
          <w:color w:val="44546A" w:themeColor="text2"/>
        </w:rPr>
        <w:t>,</w:t>
      </w:r>
      <w:r w:rsidR="008065D1">
        <w:rPr>
          <w:rFonts w:ascii="Helvetica" w:hAnsi="Helvetica"/>
          <w:b/>
          <w:color w:val="44546A" w:themeColor="text2"/>
        </w:rPr>
        <w:t>3</w:t>
      </w:r>
      <w:r w:rsidRPr="00833C1D">
        <w:rPr>
          <w:rFonts w:ascii="Helvetica" w:hAnsi="Helvetica"/>
          <w:b/>
          <w:color w:val="44546A" w:themeColor="text2"/>
        </w:rPr>
        <w:t>%</w:t>
      </w:r>
    </w:p>
    <w:p w14:paraId="62594988" w14:textId="1744CF0D" w:rsidR="00DB4E6B" w:rsidRDefault="00DB4E6B" w:rsidP="003063A8">
      <w:pPr>
        <w:ind w:right="-6"/>
        <w:jc w:val="both"/>
        <w:rPr>
          <w:rFonts w:ascii="Helvetica" w:hAnsi="Helvetica"/>
          <w:color w:val="44546A" w:themeColor="text2"/>
        </w:rPr>
      </w:pPr>
    </w:p>
    <w:p w14:paraId="395064E9" w14:textId="3CA1BFD7" w:rsidR="00394BD7" w:rsidRPr="00A275AA" w:rsidRDefault="00DB4E6B" w:rsidP="003063A8">
      <w:pPr>
        <w:ind w:right="-6"/>
        <w:jc w:val="both"/>
        <w:rPr>
          <w:color w:val="44546A" w:themeColor="text2"/>
        </w:rPr>
      </w:pPr>
      <w:r w:rsidRPr="00325DC6">
        <w:rPr>
          <w:rFonts w:ascii="Helvetica" w:hAnsi="Helvetica"/>
          <w:color w:val="44546A" w:themeColor="text2"/>
        </w:rPr>
        <w:t xml:space="preserve">En </w:t>
      </w:r>
      <w:r w:rsidR="00325DC6" w:rsidRPr="00325DC6">
        <w:rPr>
          <w:rFonts w:ascii="Helvetica" w:hAnsi="Helvetica"/>
          <w:color w:val="44546A" w:themeColor="text2"/>
        </w:rPr>
        <w:t xml:space="preserve">fin de classement, </w:t>
      </w:r>
      <w:r w:rsidR="00A01D15" w:rsidRPr="00A01D15">
        <w:rPr>
          <w:rFonts w:ascii="Helvetica" w:hAnsi="Helvetica"/>
          <w:b/>
          <w:color w:val="44546A" w:themeColor="text2"/>
        </w:rPr>
        <w:t>Mit</w:t>
      </w:r>
      <w:r w:rsidR="00A01D15">
        <w:rPr>
          <w:rFonts w:ascii="Helvetica" w:hAnsi="Helvetica"/>
          <w:b/>
          <w:color w:val="44546A" w:themeColor="text2"/>
        </w:rPr>
        <w:t>s</w:t>
      </w:r>
      <w:r w:rsidR="00A01D15" w:rsidRPr="00A01D15">
        <w:rPr>
          <w:rFonts w:ascii="Helvetica" w:hAnsi="Helvetica"/>
          <w:b/>
          <w:color w:val="44546A" w:themeColor="text2"/>
        </w:rPr>
        <w:t>ubi</w:t>
      </w:r>
      <w:r w:rsidR="00A01D15">
        <w:rPr>
          <w:rFonts w:ascii="Helvetica" w:hAnsi="Helvetica"/>
          <w:b/>
          <w:color w:val="44546A" w:themeColor="text2"/>
        </w:rPr>
        <w:t>s</w:t>
      </w:r>
      <w:r w:rsidR="00A01D15" w:rsidRPr="00A01D15">
        <w:rPr>
          <w:rFonts w:ascii="Helvetica" w:hAnsi="Helvetica"/>
          <w:b/>
          <w:color w:val="44546A" w:themeColor="text2"/>
        </w:rPr>
        <w:t>hi</w:t>
      </w:r>
      <w:r w:rsidR="00A01D15">
        <w:rPr>
          <w:rFonts w:ascii="Helvetica" w:hAnsi="Helvetica"/>
          <w:b/>
          <w:color w:val="44546A" w:themeColor="text2"/>
        </w:rPr>
        <w:t xml:space="preserve">, </w:t>
      </w:r>
      <w:r w:rsidR="008065D1">
        <w:rPr>
          <w:rFonts w:ascii="Helvetica" w:hAnsi="Helvetica"/>
          <w:b/>
          <w:color w:val="44546A" w:themeColor="text2"/>
        </w:rPr>
        <w:t>Chrysler</w:t>
      </w:r>
      <w:r w:rsidR="00FE588A">
        <w:rPr>
          <w:rFonts w:ascii="Helvetica" w:hAnsi="Helvetica"/>
          <w:color w:val="44546A" w:themeColor="text2"/>
        </w:rPr>
        <w:t>,</w:t>
      </w:r>
      <w:r w:rsidR="00FE588A" w:rsidRPr="00FE588A">
        <w:rPr>
          <w:rFonts w:ascii="Helvetica" w:hAnsi="Helvetica"/>
          <w:b/>
          <w:color w:val="44546A" w:themeColor="text2"/>
        </w:rPr>
        <w:t xml:space="preserve"> </w:t>
      </w:r>
      <w:r w:rsidR="008065D1">
        <w:rPr>
          <w:rFonts w:ascii="Helvetica" w:hAnsi="Helvetica"/>
          <w:b/>
          <w:color w:val="44546A" w:themeColor="text2"/>
        </w:rPr>
        <w:t>Chevrolet</w:t>
      </w:r>
      <w:r w:rsidR="00FE588A">
        <w:rPr>
          <w:rFonts w:ascii="Helvetica" w:hAnsi="Helvetica"/>
          <w:color w:val="44546A" w:themeColor="text2"/>
        </w:rPr>
        <w:t xml:space="preserve"> </w:t>
      </w:r>
      <w:r w:rsidR="00ED1449">
        <w:rPr>
          <w:rFonts w:ascii="Helvetica" w:hAnsi="Helvetica"/>
          <w:color w:val="44546A" w:themeColor="text2"/>
        </w:rPr>
        <w:t>connaissent un désamour</w:t>
      </w:r>
      <w:r w:rsidR="00325DC6">
        <w:rPr>
          <w:rFonts w:ascii="Helvetica" w:hAnsi="Helvetica"/>
          <w:color w:val="44546A" w:themeColor="text2"/>
        </w:rPr>
        <w:t xml:space="preserve"> </w:t>
      </w:r>
      <w:r w:rsidR="00ED1449">
        <w:rPr>
          <w:rFonts w:ascii="Helvetica" w:hAnsi="Helvetica"/>
          <w:color w:val="44546A" w:themeColor="text2"/>
        </w:rPr>
        <w:t xml:space="preserve">de leur propriétaire puisque </w:t>
      </w:r>
      <w:r w:rsidR="00325DC6">
        <w:rPr>
          <w:rFonts w:ascii="Helvetica" w:hAnsi="Helvetica"/>
          <w:color w:val="44546A" w:themeColor="text2"/>
        </w:rPr>
        <w:t>le</w:t>
      </w:r>
      <w:r w:rsidR="00072064">
        <w:rPr>
          <w:rFonts w:ascii="Helvetica" w:hAnsi="Helvetica"/>
          <w:color w:val="44546A" w:themeColor="text2"/>
        </w:rPr>
        <w:t>ur</w:t>
      </w:r>
      <w:r w:rsidR="00325DC6">
        <w:rPr>
          <w:rFonts w:ascii="Helvetica" w:hAnsi="Helvetica"/>
          <w:color w:val="44546A" w:themeColor="text2"/>
        </w:rPr>
        <w:t xml:space="preserve"> taux de fidélité est </w:t>
      </w:r>
      <w:r w:rsidR="00ED1449">
        <w:rPr>
          <w:rFonts w:ascii="Helvetica" w:hAnsi="Helvetica"/>
          <w:color w:val="44546A" w:themeColor="text2"/>
        </w:rPr>
        <w:t xml:space="preserve">respectivement </w:t>
      </w:r>
      <w:r w:rsidR="00325DC6">
        <w:rPr>
          <w:rFonts w:ascii="Helvetica" w:hAnsi="Helvetica"/>
          <w:color w:val="44546A" w:themeColor="text2"/>
        </w:rPr>
        <w:t xml:space="preserve">de </w:t>
      </w:r>
      <w:r w:rsidR="00A01D15" w:rsidRPr="00A01D15">
        <w:rPr>
          <w:rFonts w:ascii="Helvetica" w:hAnsi="Helvetica"/>
          <w:b/>
          <w:color w:val="44546A" w:themeColor="text2"/>
        </w:rPr>
        <w:t>12%,</w:t>
      </w:r>
      <w:r w:rsidR="00A01D15">
        <w:rPr>
          <w:rFonts w:ascii="Helvetica" w:hAnsi="Helvetica"/>
          <w:color w:val="44546A" w:themeColor="text2"/>
        </w:rPr>
        <w:t xml:space="preserve"> </w:t>
      </w:r>
      <w:r w:rsidR="00FE588A" w:rsidRPr="00161A12">
        <w:rPr>
          <w:rFonts w:ascii="Helvetica" w:hAnsi="Helvetica"/>
          <w:b/>
          <w:color w:val="44546A" w:themeColor="text2"/>
        </w:rPr>
        <w:t>5,</w:t>
      </w:r>
      <w:r w:rsidR="008065D1">
        <w:rPr>
          <w:rFonts w:ascii="Helvetica" w:hAnsi="Helvetica"/>
          <w:b/>
          <w:color w:val="44546A" w:themeColor="text2"/>
        </w:rPr>
        <w:t>8</w:t>
      </w:r>
      <w:r w:rsidR="00325DC6" w:rsidRPr="00161A12">
        <w:rPr>
          <w:rFonts w:ascii="Helvetica" w:hAnsi="Helvetica"/>
          <w:b/>
          <w:color w:val="44546A" w:themeColor="text2"/>
        </w:rPr>
        <w:t>%</w:t>
      </w:r>
      <w:r w:rsidR="00A01D15">
        <w:rPr>
          <w:rFonts w:ascii="Helvetica" w:hAnsi="Helvetica"/>
          <w:b/>
          <w:color w:val="44546A" w:themeColor="text2"/>
        </w:rPr>
        <w:t xml:space="preserve"> </w:t>
      </w:r>
      <w:r w:rsidR="00A01D15" w:rsidRPr="00A01D15">
        <w:rPr>
          <w:rFonts w:ascii="Helvetica" w:hAnsi="Helvetica"/>
          <w:color w:val="44546A" w:themeColor="text2"/>
        </w:rPr>
        <w:t>et</w:t>
      </w:r>
      <w:r w:rsidR="00ED1449">
        <w:rPr>
          <w:rFonts w:ascii="Helvetica" w:hAnsi="Helvetica"/>
          <w:color w:val="44546A" w:themeColor="text2"/>
        </w:rPr>
        <w:t xml:space="preserve"> </w:t>
      </w:r>
      <w:r w:rsidR="008065D1">
        <w:rPr>
          <w:rFonts w:ascii="Helvetica" w:hAnsi="Helvetica"/>
          <w:b/>
          <w:color w:val="44546A" w:themeColor="text2"/>
        </w:rPr>
        <w:t>2</w:t>
      </w:r>
      <w:r w:rsidR="00325DC6" w:rsidRPr="00161A12">
        <w:rPr>
          <w:rFonts w:ascii="Helvetica" w:hAnsi="Helvetica"/>
          <w:b/>
          <w:color w:val="44546A" w:themeColor="text2"/>
        </w:rPr>
        <w:t>,</w:t>
      </w:r>
      <w:r w:rsidR="008065D1">
        <w:rPr>
          <w:rFonts w:ascii="Helvetica" w:hAnsi="Helvetica"/>
          <w:b/>
          <w:color w:val="44546A" w:themeColor="text2"/>
        </w:rPr>
        <w:t>4</w:t>
      </w:r>
      <w:r w:rsidR="00325DC6" w:rsidRPr="00161A12">
        <w:rPr>
          <w:rFonts w:ascii="Helvetica" w:hAnsi="Helvetica"/>
          <w:b/>
          <w:color w:val="44546A" w:themeColor="text2"/>
        </w:rPr>
        <w:t>%</w:t>
      </w:r>
      <w:r w:rsidR="00161A12">
        <w:rPr>
          <w:rFonts w:ascii="Helvetica" w:hAnsi="Helvetica"/>
          <w:b/>
          <w:color w:val="44546A" w:themeColor="text2"/>
        </w:rPr>
        <w:t>.</w:t>
      </w:r>
    </w:p>
    <w:p w14:paraId="27B73B2B" w14:textId="77777777" w:rsidR="00D1520D" w:rsidRDefault="00D1520D" w:rsidP="00D1520D">
      <w:pPr>
        <w:jc w:val="both"/>
        <w:rPr>
          <w:rFonts w:ascii="Helvetica" w:hAnsi="Helvetica"/>
          <w:color w:val="44546A" w:themeColor="text2"/>
        </w:rPr>
      </w:pPr>
    </w:p>
    <w:p w14:paraId="3936C96F" w14:textId="28FF9086" w:rsidR="00D1520D" w:rsidRDefault="00A92758" w:rsidP="00D1520D">
      <w:pPr>
        <w:jc w:val="both"/>
        <w:rPr>
          <w:rFonts w:ascii="Helvetica" w:hAnsi="Helvetica"/>
          <w:color w:val="44546A" w:themeColor="text2"/>
        </w:rPr>
      </w:pPr>
      <w:r>
        <w:rPr>
          <w:rFonts w:ascii="Helvetica" w:hAnsi="Helvetica"/>
          <w:color w:val="44546A" w:themeColor="text2"/>
        </w:rPr>
        <w:t>Concernant le neuf, s</w:t>
      </w:r>
      <w:r w:rsidR="00A01D15">
        <w:rPr>
          <w:rFonts w:ascii="Helvetica" w:hAnsi="Helvetica"/>
          <w:color w:val="44546A" w:themeColor="text2"/>
        </w:rPr>
        <w:t>e</w:t>
      </w:r>
      <w:r>
        <w:rPr>
          <w:rFonts w:ascii="Helvetica" w:hAnsi="Helvetica"/>
          <w:color w:val="44546A" w:themeColor="text2"/>
        </w:rPr>
        <w:t xml:space="preserve">s phéromones </w:t>
      </w:r>
      <w:r w:rsidR="00D1520D" w:rsidRPr="005112AD">
        <w:rPr>
          <w:rFonts w:ascii="Helvetica" w:hAnsi="Helvetica"/>
          <w:color w:val="44546A" w:themeColor="text2"/>
        </w:rPr>
        <w:t>sédui</w:t>
      </w:r>
      <w:r>
        <w:rPr>
          <w:rFonts w:ascii="Helvetica" w:hAnsi="Helvetica"/>
          <w:color w:val="44546A" w:themeColor="text2"/>
        </w:rPr>
        <w:t>sent</w:t>
      </w:r>
      <w:r w:rsidR="00A877E8">
        <w:rPr>
          <w:rFonts w:ascii="Helvetica" w:hAnsi="Helvetica"/>
          <w:color w:val="44546A" w:themeColor="text2"/>
        </w:rPr>
        <w:t xml:space="preserve"> </w:t>
      </w:r>
      <w:r>
        <w:rPr>
          <w:rFonts w:ascii="Helvetica" w:hAnsi="Helvetica"/>
          <w:color w:val="44546A" w:themeColor="text2"/>
        </w:rPr>
        <w:t>toujours</w:t>
      </w:r>
      <w:r w:rsidR="00D1520D" w:rsidRPr="005112AD">
        <w:rPr>
          <w:rFonts w:ascii="Helvetica" w:hAnsi="Helvetica"/>
          <w:color w:val="44546A" w:themeColor="text2"/>
        </w:rPr>
        <w:t xml:space="preserve"> les conducteurs</w:t>
      </w:r>
      <w:r w:rsidR="00A01D15">
        <w:rPr>
          <w:rFonts w:ascii="Helvetica" w:hAnsi="Helvetica"/>
          <w:color w:val="44546A" w:themeColor="text2"/>
        </w:rPr>
        <w:t xml:space="preserve"> de </w:t>
      </w:r>
      <w:r w:rsidR="00D1520D" w:rsidRPr="00180B81">
        <w:rPr>
          <w:rFonts w:ascii="Helvetica" w:hAnsi="Helvetica"/>
          <w:b/>
          <w:color w:val="44546A" w:themeColor="text2"/>
        </w:rPr>
        <w:t>Dacia</w:t>
      </w:r>
      <w:r w:rsidR="00D1520D">
        <w:rPr>
          <w:rFonts w:ascii="Helvetica" w:hAnsi="Helvetica"/>
          <w:color w:val="44546A" w:themeColor="text2"/>
        </w:rPr>
        <w:t xml:space="preserve"> et </w:t>
      </w:r>
      <w:r w:rsidR="00D1520D" w:rsidRPr="00180B81">
        <w:rPr>
          <w:rFonts w:ascii="Helvetica" w:hAnsi="Helvetica"/>
          <w:b/>
          <w:color w:val="44546A" w:themeColor="text2"/>
        </w:rPr>
        <w:t>Toyota</w:t>
      </w:r>
      <w:r w:rsidR="00D1520D">
        <w:rPr>
          <w:rFonts w:ascii="Helvetica" w:hAnsi="Helvetica"/>
          <w:color w:val="44546A" w:themeColor="text2"/>
        </w:rPr>
        <w:t xml:space="preserve"> qui sont encore en tête de classement des marques que l’on quitte le moins avec respectivement </w:t>
      </w:r>
      <w:r w:rsidR="00D1520D" w:rsidRPr="008065D1">
        <w:rPr>
          <w:rFonts w:ascii="Helvetica" w:hAnsi="Helvetica"/>
          <w:b/>
          <w:color w:val="44546A" w:themeColor="text2"/>
        </w:rPr>
        <w:t>84%</w:t>
      </w:r>
      <w:r w:rsidR="00D1520D">
        <w:rPr>
          <w:rFonts w:ascii="Helvetica" w:hAnsi="Helvetica"/>
          <w:color w:val="44546A" w:themeColor="text2"/>
        </w:rPr>
        <w:t xml:space="preserve"> et </w:t>
      </w:r>
      <w:r w:rsidR="00D1520D" w:rsidRPr="008065D1">
        <w:rPr>
          <w:rFonts w:ascii="Helvetica" w:hAnsi="Helvetica"/>
          <w:b/>
          <w:color w:val="44546A" w:themeColor="text2"/>
        </w:rPr>
        <w:t>82,2%</w:t>
      </w:r>
      <w:r w:rsidR="00A877E8">
        <w:rPr>
          <w:rFonts w:ascii="Helvetica" w:hAnsi="Helvetica"/>
          <w:b/>
          <w:color w:val="44546A" w:themeColor="text2"/>
        </w:rPr>
        <w:t xml:space="preserve">. </w:t>
      </w:r>
      <w:r w:rsidR="00A877E8" w:rsidRPr="005E41CA">
        <w:rPr>
          <w:rFonts w:ascii="Helvetica" w:hAnsi="Helvetica"/>
          <w:color w:val="44546A" w:themeColor="text2"/>
        </w:rPr>
        <w:t>Elles sont</w:t>
      </w:r>
      <w:r w:rsidR="00D1520D" w:rsidRPr="005E41CA">
        <w:rPr>
          <w:rFonts w:ascii="Helvetica" w:hAnsi="Helvetica"/>
          <w:color w:val="44546A" w:themeColor="text2"/>
        </w:rPr>
        <w:t xml:space="preserve"> suivi</w:t>
      </w:r>
      <w:r>
        <w:rPr>
          <w:rFonts w:ascii="Helvetica" w:hAnsi="Helvetica"/>
          <w:color w:val="44546A" w:themeColor="text2"/>
        </w:rPr>
        <w:t>e</w:t>
      </w:r>
      <w:r w:rsidR="00D1520D" w:rsidRPr="005E41CA">
        <w:rPr>
          <w:rFonts w:ascii="Helvetica" w:hAnsi="Helvetica"/>
          <w:color w:val="44546A" w:themeColor="text2"/>
        </w:rPr>
        <w:t>s par</w:t>
      </w:r>
      <w:r w:rsidR="00D1520D">
        <w:rPr>
          <w:rFonts w:ascii="Helvetica" w:hAnsi="Helvetica"/>
          <w:b/>
          <w:color w:val="44546A" w:themeColor="text2"/>
        </w:rPr>
        <w:t xml:space="preserve"> Mini </w:t>
      </w:r>
      <w:r w:rsidR="00D1520D" w:rsidRPr="005E41CA">
        <w:rPr>
          <w:rFonts w:ascii="Helvetica" w:hAnsi="Helvetica"/>
          <w:color w:val="44546A" w:themeColor="text2"/>
        </w:rPr>
        <w:t>avec</w:t>
      </w:r>
      <w:r w:rsidR="00D1520D">
        <w:rPr>
          <w:rFonts w:ascii="Helvetica" w:hAnsi="Helvetica"/>
          <w:b/>
          <w:color w:val="44546A" w:themeColor="text2"/>
        </w:rPr>
        <w:t xml:space="preserve"> 77,2% </w:t>
      </w:r>
      <w:r w:rsidR="00D1520D" w:rsidRPr="008065D1">
        <w:rPr>
          <w:rFonts w:ascii="Helvetica" w:hAnsi="Helvetica"/>
          <w:color w:val="44546A" w:themeColor="text2"/>
        </w:rPr>
        <w:t>de taux de fidélité.</w:t>
      </w:r>
    </w:p>
    <w:p w14:paraId="522AAF61" w14:textId="6A26F3A7" w:rsidR="008065D1" w:rsidRDefault="008065D1" w:rsidP="003063A8">
      <w:pPr>
        <w:jc w:val="both"/>
        <w:rPr>
          <w:rFonts w:ascii="Helvetica" w:hAnsi="Helvetica"/>
          <w:b/>
          <w:color w:val="44546A" w:themeColor="text2"/>
        </w:rPr>
      </w:pPr>
    </w:p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</w:tblGrid>
      <w:tr w:rsidR="00764715" w:rsidRPr="00764715" w14:paraId="6C3719CC" w14:textId="77777777" w:rsidTr="005E41CA">
        <w:trPr>
          <w:trHeight w:val="624"/>
          <w:jc w:val="center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65C"/>
            <w:vAlign w:val="center"/>
            <w:hideMark/>
          </w:tcPr>
          <w:p w14:paraId="337A0C50" w14:textId="3B7B788F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/>
              </w:rPr>
            </w:pPr>
            <w:r w:rsidRPr="00764715">
              <w:rPr>
                <w:rFonts w:ascii="Helvetica" w:hAnsi="Helvetica" w:cs="Calibri"/>
                <w:b/>
                <w:bCs/>
                <w:color w:val="FFFFFF"/>
              </w:rPr>
              <w:t xml:space="preserve">Fidélité </w:t>
            </w:r>
            <w:r w:rsidR="00073557">
              <w:rPr>
                <w:rFonts w:ascii="Helvetica" w:hAnsi="Helvetica" w:cs="Calibri"/>
                <w:b/>
                <w:bCs/>
                <w:color w:val="FFFFFF"/>
              </w:rPr>
              <w:t>à la</w:t>
            </w:r>
            <w:r w:rsidRPr="00764715">
              <w:rPr>
                <w:rFonts w:ascii="Helvetica" w:hAnsi="Helvetica" w:cs="Calibri"/>
                <w:b/>
                <w:bCs/>
                <w:color w:val="FFFFFF"/>
              </w:rPr>
              <w:t xml:space="preserve"> marque</w:t>
            </w:r>
          </w:p>
        </w:tc>
      </w:tr>
      <w:tr w:rsidR="00764715" w:rsidRPr="00764715" w14:paraId="130F146F" w14:textId="77777777" w:rsidTr="00764715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18E5A4E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ALL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3CF47DF3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VN &gt; VN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0A909E0F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VO &gt; 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690C6390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VN &gt; 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1B547B68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VO &gt; VN</w:t>
            </w:r>
          </w:p>
        </w:tc>
      </w:tr>
      <w:tr w:rsidR="00764715" w:rsidRPr="00764715" w14:paraId="0AC600A4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D06" w14:textId="77777777" w:rsidR="00764715" w:rsidRPr="00764715" w:rsidRDefault="00764715" w:rsidP="00410D92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Dacia 52,1%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995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Dacia 84%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120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Porsche 39,2%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DD53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Renault 55,3%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8700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Dacia 73,1%</w:t>
            </w:r>
          </w:p>
        </w:tc>
      </w:tr>
      <w:tr w:rsidR="00764715" w:rsidRPr="00764715" w14:paraId="19DA8A8C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DCC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lastRenderedPageBreak/>
              <w:t>Toyota 49,5%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6A1F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Toyota 82,2%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707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Renault 38,8%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C11F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BMW 52,2%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AA57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Toyota 55,5%</w:t>
            </w:r>
          </w:p>
        </w:tc>
      </w:tr>
      <w:tr w:rsidR="00764715" w:rsidRPr="00764715" w14:paraId="1152F957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683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Renault 43,3%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1EA3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Mini 77,2%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E2F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Lexus 38,8%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F90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Peugeot 50,8%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7EA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Kia 54,5%</w:t>
            </w:r>
          </w:p>
        </w:tc>
      </w:tr>
    </w:tbl>
    <w:p w14:paraId="51C41358" w14:textId="2F8BABFC" w:rsidR="005112AD" w:rsidRPr="00C02CDD" w:rsidRDefault="005112AD" w:rsidP="005112AD">
      <w:pPr>
        <w:jc w:val="right"/>
        <w:rPr>
          <w:rFonts w:ascii="Arial" w:hAnsi="Arial" w:cs="Arial"/>
          <w:b/>
          <w:bCs/>
          <w:i/>
          <w:iCs/>
          <w:color w:val="003086"/>
          <w:sz w:val="21"/>
          <w:vertAlign w:val="superscript"/>
          <w:lang w:val="en-US"/>
        </w:rPr>
      </w:pPr>
      <w:proofErr w:type="gramStart"/>
      <w:r w:rsidRPr="00C02CDD">
        <w:rPr>
          <w:rFonts w:ascii="Arial" w:hAnsi="Arial" w:cs="Arial"/>
          <w:i/>
          <w:iCs/>
          <w:color w:val="003086"/>
          <w:sz w:val="21"/>
          <w:lang w:val="en-US"/>
        </w:rPr>
        <w:t>Source :</w:t>
      </w:r>
      <w:proofErr w:type="gramEnd"/>
      <w:r w:rsidRPr="00C02CDD">
        <w:rPr>
          <w:rFonts w:ascii="Arial" w:hAnsi="Arial" w:cs="Arial"/>
          <w:b/>
          <w:bCs/>
          <w:i/>
          <w:iCs/>
          <w:color w:val="003086"/>
          <w:sz w:val="21"/>
          <w:lang w:val="en-US"/>
        </w:rPr>
        <w:t> NGC-Data</w:t>
      </w:r>
      <w:r w:rsidRPr="00C02CDD">
        <w:rPr>
          <w:rFonts w:ascii="Arial" w:hAnsi="Arial" w:cs="Arial"/>
          <w:b/>
          <w:bCs/>
          <w:i/>
          <w:iCs/>
          <w:color w:val="003086"/>
          <w:sz w:val="21"/>
          <w:vertAlign w:val="superscript"/>
          <w:lang w:val="en-US"/>
        </w:rPr>
        <w:t>®</w:t>
      </w:r>
    </w:p>
    <w:p w14:paraId="211E167B" w14:textId="099574C4" w:rsidR="00D1520D" w:rsidRDefault="00D1520D" w:rsidP="003063A8">
      <w:pPr>
        <w:jc w:val="both"/>
        <w:rPr>
          <w:rFonts w:ascii="Helvetica" w:hAnsi="Helvetica"/>
          <w:b/>
          <w:color w:val="44546A" w:themeColor="text2"/>
        </w:rPr>
      </w:pPr>
    </w:p>
    <w:p w14:paraId="4418402C" w14:textId="6EEC7F29" w:rsidR="005112AD" w:rsidRPr="009E13F0" w:rsidRDefault="009E13F0" w:rsidP="009E13F0">
      <w:pPr>
        <w:jc w:val="both"/>
        <w:rPr>
          <w:rFonts w:ascii="Helvetica" w:hAnsi="Helvetica"/>
          <w:b/>
          <w:color w:val="44546A" w:themeColor="text2"/>
          <w:u w:val="single"/>
        </w:rPr>
      </w:pPr>
      <w:r w:rsidRPr="009E13F0">
        <w:rPr>
          <w:rFonts w:ascii="Helvetica" w:hAnsi="Helvetica"/>
          <w:b/>
          <w:color w:val="44546A" w:themeColor="text2"/>
          <w:u w:val="single"/>
        </w:rPr>
        <w:t>L</w:t>
      </w:r>
      <w:r w:rsidR="00D1520D" w:rsidRPr="009E13F0">
        <w:rPr>
          <w:rFonts w:ascii="Helvetica" w:hAnsi="Helvetica"/>
          <w:b/>
          <w:color w:val="44546A" w:themeColor="text2"/>
          <w:u w:val="single"/>
        </w:rPr>
        <w:t>ES MARQUES</w:t>
      </w:r>
      <w:r w:rsidRPr="009E13F0">
        <w:rPr>
          <w:rFonts w:ascii="Helvetica" w:hAnsi="Helvetica"/>
          <w:b/>
          <w:color w:val="44546A" w:themeColor="text2"/>
          <w:u w:val="single"/>
        </w:rPr>
        <w:t xml:space="preserve"> (CONQUÊTE)</w:t>
      </w:r>
    </w:p>
    <w:p w14:paraId="04442657" w14:textId="248D0417" w:rsidR="00D1520D" w:rsidRPr="00A92758" w:rsidRDefault="005112AD" w:rsidP="00D1520D">
      <w:pPr>
        <w:jc w:val="both"/>
        <w:rPr>
          <w:rFonts w:ascii="Helvetica" w:hAnsi="Helvetica"/>
          <w:color w:val="44546A" w:themeColor="text2"/>
        </w:rPr>
      </w:pPr>
      <w:r>
        <w:rPr>
          <w:rFonts w:ascii="Helvetica" w:hAnsi="Helvetica"/>
          <w:b/>
          <w:color w:val="44546A" w:themeColor="text2"/>
        </w:rPr>
        <w:t>Jeep</w:t>
      </w:r>
      <w:r w:rsidRPr="00132A48">
        <w:rPr>
          <w:rFonts w:ascii="Helvetica" w:hAnsi="Helvetica"/>
          <w:color w:val="44546A" w:themeColor="text2"/>
        </w:rPr>
        <w:t xml:space="preserve"> a su séduire</w:t>
      </w:r>
      <w:r>
        <w:rPr>
          <w:rFonts w:ascii="Helvetica" w:hAnsi="Helvetica"/>
          <w:b/>
          <w:color w:val="44546A" w:themeColor="text2"/>
        </w:rPr>
        <w:t xml:space="preserve"> </w:t>
      </w:r>
      <w:r w:rsidRPr="00047452">
        <w:rPr>
          <w:rFonts w:ascii="Helvetica" w:hAnsi="Helvetica"/>
          <w:color w:val="44546A" w:themeColor="text2"/>
        </w:rPr>
        <w:t>de nouveaux conduct</w:t>
      </w:r>
      <w:r>
        <w:rPr>
          <w:rFonts w:ascii="Helvetica" w:hAnsi="Helvetica"/>
          <w:color w:val="44546A" w:themeColor="text2"/>
        </w:rPr>
        <w:t>e</w:t>
      </w:r>
      <w:r w:rsidRPr="00047452">
        <w:rPr>
          <w:rFonts w:ascii="Helvetica" w:hAnsi="Helvetica"/>
          <w:color w:val="44546A" w:themeColor="text2"/>
        </w:rPr>
        <w:t xml:space="preserve">urs </w:t>
      </w:r>
      <w:r>
        <w:rPr>
          <w:rFonts w:ascii="Helvetica" w:hAnsi="Helvetica"/>
          <w:color w:val="44546A" w:themeColor="text2"/>
        </w:rPr>
        <w:t xml:space="preserve">avec un fort taux de conquête à </w:t>
      </w:r>
      <w:r>
        <w:rPr>
          <w:rFonts w:ascii="Helvetica" w:hAnsi="Helvetica"/>
          <w:b/>
          <w:color w:val="44546A" w:themeColor="text2"/>
        </w:rPr>
        <w:t>84,4</w:t>
      </w:r>
      <w:r w:rsidRPr="003063A8">
        <w:rPr>
          <w:rFonts w:ascii="Helvetica" w:hAnsi="Helvetica"/>
          <w:b/>
          <w:color w:val="44546A" w:themeColor="text2"/>
        </w:rPr>
        <w:t>%</w:t>
      </w:r>
      <w:r>
        <w:rPr>
          <w:rFonts w:ascii="Helvetica" w:hAnsi="Helvetica"/>
          <w:color w:val="44546A" w:themeColor="text2"/>
        </w:rPr>
        <w:t xml:space="preserve">, juste devant </w:t>
      </w:r>
      <w:r>
        <w:rPr>
          <w:rFonts w:ascii="Helvetica" w:hAnsi="Helvetica"/>
          <w:b/>
          <w:color w:val="44546A" w:themeColor="text2"/>
        </w:rPr>
        <w:t>DS</w:t>
      </w:r>
      <w:r>
        <w:rPr>
          <w:rFonts w:ascii="Helvetica" w:hAnsi="Helvetica"/>
          <w:color w:val="44546A" w:themeColor="text2"/>
        </w:rPr>
        <w:t xml:space="preserve"> (</w:t>
      </w:r>
      <w:r>
        <w:rPr>
          <w:rFonts w:ascii="Helvetica" w:hAnsi="Helvetica"/>
          <w:b/>
          <w:color w:val="44546A" w:themeColor="text2"/>
        </w:rPr>
        <w:t>83,5</w:t>
      </w:r>
      <w:r w:rsidRPr="003063A8">
        <w:rPr>
          <w:rFonts w:ascii="Helvetica" w:hAnsi="Helvetica"/>
          <w:b/>
          <w:color w:val="44546A" w:themeColor="text2"/>
        </w:rPr>
        <w:t>%</w:t>
      </w:r>
      <w:r>
        <w:rPr>
          <w:rFonts w:ascii="Helvetica" w:hAnsi="Helvetica"/>
          <w:color w:val="44546A" w:themeColor="text2"/>
        </w:rPr>
        <w:t xml:space="preserve">) et </w:t>
      </w:r>
      <w:proofErr w:type="spellStart"/>
      <w:r>
        <w:rPr>
          <w:rFonts w:ascii="Helvetica" w:hAnsi="Helvetica"/>
          <w:b/>
          <w:color w:val="44546A" w:themeColor="text2"/>
        </w:rPr>
        <w:t>Alpha</w:t>
      </w:r>
      <w:proofErr w:type="spellEnd"/>
      <w:r>
        <w:rPr>
          <w:rFonts w:ascii="Helvetica" w:hAnsi="Helvetica"/>
          <w:b/>
          <w:color w:val="44546A" w:themeColor="text2"/>
        </w:rPr>
        <w:t xml:space="preserve"> Romeo</w:t>
      </w:r>
      <w:r>
        <w:rPr>
          <w:rFonts w:ascii="Helvetica" w:hAnsi="Helvetica"/>
          <w:color w:val="44546A" w:themeColor="text2"/>
        </w:rPr>
        <w:t xml:space="preserve"> (</w:t>
      </w:r>
      <w:r>
        <w:rPr>
          <w:rFonts w:ascii="Helvetica" w:hAnsi="Helvetica"/>
          <w:b/>
          <w:color w:val="44546A" w:themeColor="text2"/>
        </w:rPr>
        <w:t>81,3</w:t>
      </w:r>
      <w:r w:rsidRPr="003063A8">
        <w:rPr>
          <w:rFonts w:ascii="Helvetica" w:hAnsi="Helvetica"/>
          <w:b/>
          <w:color w:val="44546A" w:themeColor="text2"/>
        </w:rPr>
        <w:t>%</w:t>
      </w:r>
      <w:r>
        <w:rPr>
          <w:rFonts w:ascii="Helvetica" w:hAnsi="Helvetica"/>
          <w:color w:val="44546A" w:themeColor="text2"/>
        </w:rPr>
        <w:t>).</w:t>
      </w:r>
    </w:p>
    <w:p w14:paraId="5667693B" w14:textId="583CDD17" w:rsidR="00D1520D" w:rsidRDefault="00D1520D" w:rsidP="00D1520D">
      <w:pPr>
        <w:jc w:val="both"/>
        <w:rPr>
          <w:rFonts w:ascii="Helvetica" w:hAnsi="Helvetica"/>
          <w:color w:val="44546A" w:themeColor="text2"/>
        </w:rPr>
      </w:pPr>
    </w:p>
    <w:p w14:paraId="31FAA156" w14:textId="77777777" w:rsidR="00D1520D" w:rsidRDefault="00D1520D" w:rsidP="00D1520D">
      <w:pPr>
        <w:jc w:val="both"/>
        <w:rPr>
          <w:rFonts w:ascii="Helvetica" w:hAnsi="Helvetica"/>
          <w:color w:val="44546A" w:themeColor="text2"/>
        </w:rPr>
      </w:pPr>
    </w:p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</w:tblGrid>
      <w:tr w:rsidR="00764715" w:rsidRPr="00764715" w14:paraId="4074972A" w14:textId="77777777" w:rsidTr="005E41CA">
        <w:trPr>
          <w:trHeight w:val="624"/>
          <w:jc w:val="center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65C"/>
            <w:vAlign w:val="center"/>
            <w:hideMark/>
          </w:tcPr>
          <w:p w14:paraId="48AD6E7D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/>
              </w:rPr>
            </w:pPr>
            <w:r w:rsidRPr="00764715">
              <w:rPr>
                <w:rFonts w:ascii="Helvetica" w:hAnsi="Helvetica" w:cs="Calibri"/>
                <w:b/>
                <w:bCs/>
                <w:color w:val="FFFFFF"/>
              </w:rPr>
              <w:t>Conquête de la marque</w:t>
            </w:r>
          </w:p>
        </w:tc>
      </w:tr>
      <w:tr w:rsidR="00764715" w:rsidRPr="00764715" w14:paraId="7281B9CB" w14:textId="77777777" w:rsidTr="00764715">
        <w:trPr>
          <w:trHeight w:val="34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53D7F35C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ALL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1E9FE6BE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VN &gt; VN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7763C416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VO &gt; 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4966819E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VN &gt; 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C"/>
            <w:vAlign w:val="center"/>
            <w:hideMark/>
          </w:tcPr>
          <w:p w14:paraId="7C876D86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</w:rPr>
            </w:pPr>
            <w:r w:rsidRPr="00764715">
              <w:rPr>
                <w:rFonts w:ascii="Helvetica" w:hAnsi="Helvetica" w:cs="Calibri"/>
                <w:b/>
                <w:bCs/>
                <w:color w:val="FFFFFF" w:themeColor="background1"/>
              </w:rPr>
              <w:t>VO &gt; VN</w:t>
            </w:r>
          </w:p>
        </w:tc>
      </w:tr>
      <w:tr w:rsidR="00764715" w:rsidRPr="00764715" w14:paraId="32CBA943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945C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Jeep 84,4%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1C1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Skoda 50,5%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4F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DS 87,5%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00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Audi 71,5%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E30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Dacia 84,8%</w:t>
            </w:r>
          </w:p>
        </w:tc>
      </w:tr>
      <w:tr w:rsidR="00764715" w:rsidRPr="00764715" w14:paraId="5DF7B7A7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04D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DS 83,5%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652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Suzuki 48,9%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44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Skoda 87%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62E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Mercedes 69,6%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40BF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proofErr w:type="spellStart"/>
            <w:r w:rsidRPr="00764715">
              <w:rPr>
                <w:rFonts w:ascii="Helvetica" w:hAnsi="Helvetica" w:cs="Calibri"/>
                <w:color w:val="44546A" w:themeColor="text2"/>
              </w:rPr>
              <w:t>Kya</w:t>
            </w:r>
            <w:proofErr w:type="spellEnd"/>
            <w:r w:rsidRPr="00764715">
              <w:rPr>
                <w:rFonts w:ascii="Helvetica" w:hAnsi="Helvetica" w:cs="Calibri"/>
                <w:color w:val="44546A" w:themeColor="text2"/>
              </w:rPr>
              <w:t xml:space="preserve"> 81,1%</w:t>
            </w:r>
          </w:p>
        </w:tc>
      </w:tr>
      <w:tr w:rsidR="00764715" w:rsidRPr="00764715" w14:paraId="3862781A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A76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proofErr w:type="spellStart"/>
            <w:r w:rsidRPr="00764715">
              <w:rPr>
                <w:rFonts w:ascii="Helvetica" w:hAnsi="Helvetica" w:cs="Calibri"/>
                <w:color w:val="44546A"/>
              </w:rPr>
              <w:t>Alpha</w:t>
            </w:r>
            <w:proofErr w:type="spellEnd"/>
            <w:r w:rsidRPr="00764715">
              <w:rPr>
                <w:rFonts w:ascii="Helvetica" w:hAnsi="Helvetica" w:cs="Calibri"/>
                <w:color w:val="44546A"/>
              </w:rPr>
              <w:t xml:space="preserve"> Romeo 81,3%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1DB5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Seat 48,6%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957A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Seat 86,5%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494E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 w:themeColor="text2"/>
              </w:rPr>
              <w:t>BMW 69,5%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2F5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proofErr w:type="spellStart"/>
            <w:r w:rsidRPr="00764715">
              <w:rPr>
                <w:rFonts w:ascii="Helvetica" w:hAnsi="Helvetica" w:cs="Calibri"/>
                <w:color w:val="44546A" w:themeColor="text2"/>
              </w:rPr>
              <w:t>Hyunday</w:t>
            </w:r>
            <w:proofErr w:type="spellEnd"/>
            <w:r w:rsidRPr="00764715">
              <w:rPr>
                <w:rFonts w:ascii="Helvetica" w:hAnsi="Helvetica" w:cs="Calibri"/>
                <w:color w:val="44546A" w:themeColor="text2"/>
              </w:rPr>
              <w:t xml:space="preserve"> 77,3%</w:t>
            </w:r>
          </w:p>
        </w:tc>
      </w:tr>
    </w:tbl>
    <w:p w14:paraId="3F7022A2" w14:textId="1C51B904" w:rsidR="005112AD" w:rsidRPr="00C02CDD" w:rsidRDefault="005112AD" w:rsidP="005112AD">
      <w:pPr>
        <w:jc w:val="right"/>
        <w:rPr>
          <w:rFonts w:ascii="Arial" w:hAnsi="Arial" w:cs="Arial"/>
          <w:b/>
          <w:bCs/>
          <w:i/>
          <w:iCs/>
          <w:color w:val="003086"/>
          <w:sz w:val="21"/>
          <w:vertAlign w:val="superscript"/>
          <w:lang w:val="en-US"/>
        </w:rPr>
      </w:pPr>
      <w:proofErr w:type="gramStart"/>
      <w:r w:rsidRPr="00C02CDD">
        <w:rPr>
          <w:rFonts w:ascii="Arial" w:hAnsi="Arial" w:cs="Arial"/>
          <w:i/>
          <w:iCs/>
          <w:color w:val="003086"/>
          <w:sz w:val="21"/>
          <w:lang w:val="en-US"/>
        </w:rPr>
        <w:t>Source :</w:t>
      </w:r>
      <w:proofErr w:type="gramEnd"/>
      <w:r w:rsidRPr="00C02CDD">
        <w:rPr>
          <w:rFonts w:ascii="Arial" w:hAnsi="Arial" w:cs="Arial"/>
          <w:b/>
          <w:bCs/>
          <w:i/>
          <w:iCs/>
          <w:color w:val="003086"/>
          <w:sz w:val="21"/>
          <w:lang w:val="en-US"/>
        </w:rPr>
        <w:t> NGC-Data</w:t>
      </w:r>
      <w:r w:rsidRPr="00C02CDD">
        <w:rPr>
          <w:rFonts w:ascii="Arial" w:hAnsi="Arial" w:cs="Arial"/>
          <w:b/>
          <w:bCs/>
          <w:i/>
          <w:iCs/>
          <w:color w:val="003086"/>
          <w:sz w:val="21"/>
          <w:vertAlign w:val="superscript"/>
          <w:lang w:val="en-US"/>
        </w:rPr>
        <w:t>®</w:t>
      </w:r>
    </w:p>
    <w:p w14:paraId="4D089470" w14:textId="77777777" w:rsidR="00180B81" w:rsidRDefault="00180B81" w:rsidP="003063A8">
      <w:pPr>
        <w:jc w:val="both"/>
        <w:rPr>
          <w:rFonts w:ascii="Helvetica" w:hAnsi="Helvetica"/>
          <w:color w:val="44546A" w:themeColor="text2"/>
        </w:rPr>
      </w:pPr>
    </w:p>
    <w:p w14:paraId="32DF6F47" w14:textId="77777777" w:rsidR="009E13F0" w:rsidRDefault="009E13F0" w:rsidP="00A92758">
      <w:pPr>
        <w:jc w:val="both"/>
        <w:rPr>
          <w:rFonts w:ascii="Helvetica" w:hAnsi="Helvetica"/>
          <w:b/>
          <w:color w:val="44546A" w:themeColor="text2"/>
        </w:rPr>
      </w:pPr>
    </w:p>
    <w:p w14:paraId="266BCAB9" w14:textId="77777777" w:rsidR="009E13F0" w:rsidRDefault="009E13F0" w:rsidP="00A92758">
      <w:pPr>
        <w:jc w:val="both"/>
        <w:rPr>
          <w:rFonts w:ascii="Helvetica" w:hAnsi="Helvetica"/>
          <w:b/>
          <w:color w:val="44546A" w:themeColor="text2"/>
        </w:rPr>
      </w:pPr>
    </w:p>
    <w:p w14:paraId="72508B50" w14:textId="4E8500A4" w:rsidR="009E13F0" w:rsidRPr="009E13F0" w:rsidRDefault="009E13F0" w:rsidP="00A92758">
      <w:pPr>
        <w:jc w:val="both"/>
        <w:rPr>
          <w:rFonts w:ascii="Helvetica" w:hAnsi="Helvetica"/>
          <w:b/>
          <w:color w:val="44546A" w:themeColor="text2"/>
          <w:u w:val="single"/>
        </w:rPr>
      </w:pPr>
      <w:r w:rsidRPr="009E13F0">
        <w:rPr>
          <w:rFonts w:ascii="Helvetica" w:hAnsi="Helvetica"/>
          <w:b/>
          <w:color w:val="44546A" w:themeColor="text2"/>
          <w:u w:val="single"/>
        </w:rPr>
        <w:t xml:space="preserve">LES </w:t>
      </w:r>
      <w:r>
        <w:rPr>
          <w:rFonts w:ascii="Helvetica" w:hAnsi="Helvetica"/>
          <w:b/>
          <w:color w:val="44546A" w:themeColor="text2"/>
          <w:u w:val="single"/>
        </w:rPr>
        <w:t>É</w:t>
      </w:r>
      <w:r w:rsidRPr="009E13F0">
        <w:rPr>
          <w:rFonts w:ascii="Helvetica" w:hAnsi="Helvetica"/>
          <w:b/>
          <w:color w:val="44546A" w:themeColor="text2"/>
          <w:u w:val="single"/>
        </w:rPr>
        <w:t>NERGIES</w:t>
      </w:r>
      <w:r>
        <w:rPr>
          <w:rFonts w:ascii="Helvetica" w:hAnsi="Helvetica"/>
          <w:b/>
          <w:color w:val="44546A" w:themeColor="text2"/>
          <w:u w:val="single"/>
        </w:rPr>
        <w:t xml:space="preserve"> (FIDÉLITÉ)</w:t>
      </w:r>
    </w:p>
    <w:p w14:paraId="4B16129B" w14:textId="104CEDEE" w:rsidR="00132A48" w:rsidRDefault="00132A48" w:rsidP="00A92758">
      <w:pPr>
        <w:jc w:val="both"/>
        <w:rPr>
          <w:rFonts w:ascii="Helvetica" w:hAnsi="Helvetica"/>
          <w:color w:val="44546A" w:themeColor="text2"/>
        </w:rPr>
      </w:pPr>
      <w:r>
        <w:rPr>
          <w:rFonts w:ascii="Helvetica" w:hAnsi="Helvetica"/>
          <w:b/>
          <w:color w:val="44546A" w:themeColor="text2"/>
        </w:rPr>
        <w:t>Du c</w:t>
      </w:r>
      <w:r w:rsidR="00A92758">
        <w:rPr>
          <w:rFonts w:ascii="Helvetica" w:hAnsi="Helvetica"/>
          <w:b/>
          <w:color w:val="44546A" w:themeColor="text2"/>
        </w:rPr>
        <w:t>ô</w:t>
      </w:r>
      <w:r>
        <w:rPr>
          <w:rFonts w:ascii="Helvetica" w:hAnsi="Helvetica"/>
          <w:b/>
          <w:color w:val="44546A" w:themeColor="text2"/>
        </w:rPr>
        <w:t xml:space="preserve">té des énergies, </w:t>
      </w:r>
      <w:r w:rsidR="00A92758">
        <w:rPr>
          <w:rFonts w:ascii="Helvetica" w:hAnsi="Helvetica"/>
          <w:color w:val="44546A" w:themeColor="text2"/>
        </w:rPr>
        <w:t>la désaffection</w:t>
      </w:r>
      <w:r w:rsidR="00047452">
        <w:rPr>
          <w:rFonts w:ascii="Helvetica" w:hAnsi="Helvetica"/>
          <w:color w:val="44546A" w:themeColor="text2"/>
        </w:rPr>
        <w:t xml:space="preserve"> </w:t>
      </w:r>
      <w:r w:rsidR="00A92758">
        <w:rPr>
          <w:rFonts w:ascii="Helvetica" w:hAnsi="Helvetica"/>
          <w:color w:val="44546A" w:themeColor="text2"/>
        </w:rPr>
        <w:t>d</w:t>
      </w:r>
      <w:r w:rsidR="00047452">
        <w:rPr>
          <w:rFonts w:ascii="Helvetica" w:hAnsi="Helvetica"/>
          <w:color w:val="44546A" w:themeColor="text2"/>
        </w:rPr>
        <w:t xml:space="preserve">es thermiques se confirme </w:t>
      </w:r>
      <w:r w:rsidR="00D147F9">
        <w:rPr>
          <w:rFonts w:ascii="Helvetica" w:hAnsi="Helvetica"/>
          <w:color w:val="44546A" w:themeColor="text2"/>
        </w:rPr>
        <w:t xml:space="preserve">dans les ventes de véhicules neufs </w:t>
      </w:r>
      <w:r w:rsidR="00047452">
        <w:rPr>
          <w:rFonts w:ascii="Helvetica" w:hAnsi="Helvetica"/>
          <w:color w:val="44546A" w:themeColor="text2"/>
        </w:rPr>
        <w:t xml:space="preserve">avec </w:t>
      </w:r>
      <w:r w:rsidR="009E13F0">
        <w:rPr>
          <w:rFonts w:ascii="Helvetica" w:hAnsi="Helvetica"/>
          <w:color w:val="44546A" w:themeColor="text2"/>
        </w:rPr>
        <w:t xml:space="preserve">seulement </w:t>
      </w:r>
      <w:r w:rsidR="00047452" w:rsidRPr="00833C1D">
        <w:rPr>
          <w:rFonts w:ascii="Helvetica" w:hAnsi="Helvetica"/>
          <w:b/>
          <w:color w:val="44546A" w:themeColor="text2"/>
        </w:rPr>
        <w:t>67,6%</w:t>
      </w:r>
      <w:r w:rsidR="00047452">
        <w:rPr>
          <w:rFonts w:ascii="Helvetica" w:hAnsi="Helvetica"/>
          <w:color w:val="44546A" w:themeColor="text2"/>
        </w:rPr>
        <w:t xml:space="preserve"> de </w:t>
      </w:r>
      <w:r w:rsidR="000E410A">
        <w:rPr>
          <w:rFonts w:ascii="Helvetica" w:hAnsi="Helvetica"/>
          <w:color w:val="44546A" w:themeColor="text2"/>
        </w:rPr>
        <w:t>conducteurs</w:t>
      </w:r>
      <w:r w:rsidR="00047452">
        <w:rPr>
          <w:rFonts w:ascii="Helvetica" w:hAnsi="Helvetica"/>
          <w:color w:val="44546A" w:themeColor="text2"/>
        </w:rPr>
        <w:t xml:space="preserve"> fidèles à l’essence et </w:t>
      </w:r>
      <w:r w:rsidR="00047452" w:rsidRPr="00833C1D">
        <w:rPr>
          <w:rFonts w:ascii="Helvetica" w:hAnsi="Helvetica"/>
          <w:b/>
          <w:color w:val="44546A" w:themeColor="text2"/>
        </w:rPr>
        <w:t>32,1%</w:t>
      </w:r>
      <w:r w:rsidR="00047452">
        <w:rPr>
          <w:rFonts w:ascii="Helvetica" w:hAnsi="Helvetica"/>
          <w:color w:val="44546A" w:themeColor="text2"/>
        </w:rPr>
        <w:t xml:space="preserve"> au </w:t>
      </w:r>
      <w:r w:rsidR="00833C1D">
        <w:rPr>
          <w:rFonts w:ascii="Helvetica" w:hAnsi="Helvetica"/>
          <w:color w:val="44546A" w:themeColor="text2"/>
        </w:rPr>
        <w:t>d</w:t>
      </w:r>
      <w:r w:rsidR="00047452">
        <w:rPr>
          <w:rFonts w:ascii="Helvetica" w:hAnsi="Helvetica"/>
          <w:color w:val="44546A" w:themeColor="text2"/>
        </w:rPr>
        <w:t>iesel</w:t>
      </w:r>
      <w:r>
        <w:rPr>
          <w:rFonts w:ascii="Helvetica" w:hAnsi="Helvetica"/>
          <w:color w:val="44546A" w:themeColor="text2"/>
        </w:rPr>
        <w:t xml:space="preserve">. </w:t>
      </w:r>
    </w:p>
    <w:p w14:paraId="49B76944" w14:textId="59868DE1" w:rsidR="00047452" w:rsidRPr="00833C1D" w:rsidRDefault="00132A48" w:rsidP="00A92758">
      <w:pPr>
        <w:jc w:val="both"/>
        <w:rPr>
          <w:rFonts w:ascii="Helvetica" w:hAnsi="Helvetica"/>
          <w:color w:val="44546A" w:themeColor="text2"/>
        </w:rPr>
      </w:pPr>
      <w:r w:rsidRPr="00132A48">
        <w:rPr>
          <w:rFonts w:ascii="Helvetica" w:hAnsi="Helvetica"/>
          <w:color w:val="44546A" w:themeColor="text2"/>
        </w:rPr>
        <w:t xml:space="preserve">A l’inverse </w:t>
      </w:r>
      <w:r w:rsidR="00833C1D" w:rsidRPr="00833C1D">
        <w:rPr>
          <w:rFonts w:ascii="Helvetica" w:hAnsi="Helvetica"/>
          <w:b/>
          <w:color w:val="44546A" w:themeColor="text2"/>
        </w:rPr>
        <w:t>81,4%</w:t>
      </w:r>
      <w:r w:rsidR="00833C1D">
        <w:rPr>
          <w:rFonts w:ascii="Helvetica" w:hAnsi="Helvetica"/>
          <w:b/>
          <w:color w:val="44546A" w:themeColor="text2"/>
        </w:rPr>
        <w:t xml:space="preserve"> </w:t>
      </w:r>
      <w:r w:rsidR="00833C1D">
        <w:rPr>
          <w:rFonts w:ascii="Helvetica" w:hAnsi="Helvetica"/>
          <w:color w:val="44546A" w:themeColor="text2"/>
        </w:rPr>
        <w:t>de</w:t>
      </w:r>
      <w:r>
        <w:rPr>
          <w:rFonts w:ascii="Helvetica" w:hAnsi="Helvetica"/>
          <w:color w:val="44546A" w:themeColor="text2"/>
        </w:rPr>
        <w:t>s</w:t>
      </w:r>
      <w:r w:rsidR="00833C1D">
        <w:rPr>
          <w:rFonts w:ascii="Helvetica" w:hAnsi="Helvetica"/>
          <w:color w:val="44546A" w:themeColor="text2"/>
        </w:rPr>
        <w:t xml:space="preserve"> personnes </w:t>
      </w:r>
      <w:r>
        <w:rPr>
          <w:rFonts w:ascii="Helvetica" w:hAnsi="Helvetica"/>
          <w:color w:val="44546A" w:themeColor="text2"/>
        </w:rPr>
        <w:t xml:space="preserve">roulants à </w:t>
      </w:r>
      <w:r w:rsidR="00833C1D">
        <w:rPr>
          <w:rFonts w:ascii="Helvetica" w:hAnsi="Helvetica"/>
          <w:color w:val="44546A" w:themeColor="text2"/>
        </w:rPr>
        <w:t>l’hybride</w:t>
      </w:r>
      <w:r>
        <w:rPr>
          <w:rFonts w:ascii="Helvetica" w:hAnsi="Helvetica"/>
          <w:color w:val="44546A" w:themeColor="text2"/>
        </w:rPr>
        <w:t xml:space="preserve"> lui restent fidèles</w:t>
      </w:r>
      <w:r w:rsidR="00833C1D">
        <w:rPr>
          <w:rFonts w:ascii="Helvetica" w:hAnsi="Helvetica"/>
          <w:color w:val="44546A" w:themeColor="text2"/>
        </w:rPr>
        <w:t xml:space="preserve"> et </w:t>
      </w:r>
      <w:r w:rsidR="00833C1D" w:rsidRPr="00833C1D">
        <w:rPr>
          <w:rFonts w:ascii="Helvetica" w:hAnsi="Helvetica"/>
          <w:b/>
          <w:color w:val="44546A" w:themeColor="text2"/>
        </w:rPr>
        <w:t>81%</w:t>
      </w:r>
      <w:r w:rsidR="00833C1D">
        <w:rPr>
          <w:rFonts w:ascii="Helvetica" w:hAnsi="Helvetica"/>
          <w:color w:val="44546A" w:themeColor="text2"/>
        </w:rPr>
        <w:t xml:space="preserve"> </w:t>
      </w:r>
      <w:r>
        <w:rPr>
          <w:rFonts w:ascii="Helvetica" w:hAnsi="Helvetica"/>
          <w:color w:val="44546A" w:themeColor="text2"/>
        </w:rPr>
        <w:t xml:space="preserve">pour </w:t>
      </w:r>
      <w:proofErr w:type="gramStart"/>
      <w:r>
        <w:rPr>
          <w:rFonts w:ascii="Helvetica" w:hAnsi="Helvetica"/>
          <w:color w:val="44546A" w:themeColor="text2"/>
        </w:rPr>
        <w:t>les personnes roulants</w:t>
      </w:r>
      <w:proofErr w:type="gramEnd"/>
      <w:r>
        <w:rPr>
          <w:rFonts w:ascii="Helvetica" w:hAnsi="Helvetica"/>
          <w:color w:val="44546A" w:themeColor="text2"/>
        </w:rPr>
        <w:t xml:space="preserve"> à </w:t>
      </w:r>
      <w:r w:rsidR="00833C1D">
        <w:rPr>
          <w:rFonts w:ascii="Helvetica" w:hAnsi="Helvetica"/>
          <w:color w:val="44546A" w:themeColor="text2"/>
        </w:rPr>
        <w:t>l’électrique</w:t>
      </w:r>
      <w:r w:rsidR="00EE0DB0">
        <w:rPr>
          <w:rFonts w:ascii="Helvetica" w:hAnsi="Helvetica"/>
          <w:color w:val="44546A" w:themeColor="text2"/>
        </w:rPr>
        <w:t>.</w:t>
      </w:r>
    </w:p>
    <w:p w14:paraId="7707C39A" w14:textId="77777777" w:rsidR="00764715" w:rsidRDefault="00764715" w:rsidP="00A92758">
      <w:pPr>
        <w:jc w:val="both"/>
        <w:rPr>
          <w:rFonts w:ascii="Helvetica" w:hAnsi="Helvetica"/>
          <w:color w:val="44546A" w:themeColor="text2"/>
        </w:rPr>
      </w:pPr>
    </w:p>
    <w:p w14:paraId="16A9B5C4" w14:textId="77777777" w:rsidR="009E13F0" w:rsidRDefault="009E13F0" w:rsidP="00A92758">
      <w:pPr>
        <w:jc w:val="both"/>
        <w:rPr>
          <w:rFonts w:ascii="Helvetica" w:hAnsi="Helvetica"/>
          <w:color w:val="44546A" w:themeColor="text2"/>
        </w:rPr>
      </w:pPr>
    </w:p>
    <w:p w14:paraId="7C2E236A" w14:textId="59B812DD" w:rsidR="009E13F0" w:rsidRPr="009E13F0" w:rsidRDefault="009E13F0" w:rsidP="009E13F0">
      <w:pPr>
        <w:jc w:val="both"/>
        <w:rPr>
          <w:rFonts w:ascii="Helvetica" w:hAnsi="Helvetica"/>
          <w:b/>
          <w:color w:val="44546A" w:themeColor="text2"/>
          <w:u w:val="single"/>
        </w:rPr>
      </w:pPr>
      <w:r w:rsidRPr="009E13F0">
        <w:rPr>
          <w:rFonts w:ascii="Helvetica" w:hAnsi="Helvetica"/>
          <w:b/>
          <w:color w:val="44546A" w:themeColor="text2"/>
          <w:u w:val="single"/>
        </w:rPr>
        <w:t xml:space="preserve">LES </w:t>
      </w:r>
      <w:r>
        <w:rPr>
          <w:rFonts w:ascii="Helvetica" w:hAnsi="Helvetica"/>
          <w:b/>
          <w:color w:val="44546A" w:themeColor="text2"/>
          <w:u w:val="single"/>
        </w:rPr>
        <w:t>É</w:t>
      </w:r>
      <w:r w:rsidRPr="009E13F0">
        <w:rPr>
          <w:rFonts w:ascii="Helvetica" w:hAnsi="Helvetica"/>
          <w:b/>
          <w:color w:val="44546A" w:themeColor="text2"/>
          <w:u w:val="single"/>
        </w:rPr>
        <w:t>NERGIES</w:t>
      </w:r>
      <w:r>
        <w:rPr>
          <w:rFonts w:ascii="Helvetica" w:hAnsi="Helvetica"/>
          <w:b/>
          <w:color w:val="44546A" w:themeColor="text2"/>
          <w:u w:val="single"/>
        </w:rPr>
        <w:t xml:space="preserve"> (CONQUÊTE)</w:t>
      </w:r>
    </w:p>
    <w:p w14:paraId="624DD126" w14:textId="07AEDC00" w:rsidR="00047452" w:rsidRDefault="00047452" w:rsidP="00A92758">
      <w:pPr>
        <w:jc w:val="both"/>
        <w:rPr>
          <w:rFonts w:ascii="Helvetica" w:hAnsi="Helvetica"/>
          <w:color w:val="44546A" w:themeColor="text2"/>
        </w:rPr>
      </w:pPr>
      <w:r>
        <w:rPr>
          <w:rFonts w:ascii="Helvetica" w:hAnsi="Helvetica"/>
          <w:color w:val="44546A" w:themeColor="text2"/>
        </w:rPr>
        <w:t xml:space="preserve">L’attrait pour les véhicules </w:t>
      </w:r>
      <w:r w:rsidR="009E13F0">
        <w:rPr>
          <w:rFonts w:ascii="Helvetica" w:hAnsi="Helvetica"/>
          <w:color w:val="44546A" w:themeColor="text2"/>
        </w:rPr>
        <w:t>« </w:t>
      </w:r>
      <w:r>
        <w:rPr>
          <w:rFonts w:ascii="Helvetica" w:hAnsi="Helvetica"/>
          <w:color w:val="44546A" w:themeColor="text2"/>
        </w:rPr>
        <w:t>nouvelle</w:t>
      </w:r>
      <w:r w:rsidR="009E13F0">
        <w:rPr>
          <w:rFonts w:ascii="Helvetica" w:hAnsi="Helvetica"/>
          <w:color w:val="44546A" w:themeColor="text2"/>
        </w:rPr>
        <w:t xml:space="preserve"> </w:t>
      </w:r>
      <w:r>
        <w:rPr>
          <w:rFonts w:ascii="Helvetica" w:hAnsi="Helvetica"/>
          <w:color w:val="44546A" w:themeColor="text2"/>
        </w:rPr>
        <w:t>génération</w:t>
      </w:r>
      <w:r w:rsidR="009E13F0">
        <w:rPr>
          <w:rFonts w:ascii="Helvetica" w:hAnsi="Helvetica"/>
          <w:color w:val="44546A" w:themeColor="text2"/>
        </w:rPr>
        <w:t> »</w:t>
      </w:r>
      <w:r>
        <w:rPr>
          <w:rFonts w:ascii="Helvetica" w:hAnsi="Helvetica"/>
          <w:color w:val="44546A" w:themeColor="text2"/>
        </w:rPr>
        <w:t xml:space="preserve"> </w:t>
      </w:r>
      <w:r w:rsidR="00132A48">
        <w:rPr>
          <w:rFonts w:ascii="Helvetica" w:hAnsi="Helvetica"/>
          <w:color w:val="44546A" w:themeColor="text2"/>
        </w:rPr>
        <w:t xml:space="preserve">ne faiblit pas </w:t>
      </w:r>
      <w:r>
        <w:rPr>
          <w:rFonts w:ascii="Helvetica" w:hAnsi="Helvetica"/>
          <w:color w:val="44546A" w:themeColor="text2"/>
        </w:rPr>
        <w:t xml:space="preserve">avec un taux de conquête de </w:t>
      </w:r>
      <w:r w:rsidRPr="00833C1D">
        <w:rPr>
          <w:rFonts w:ascii="Helvetica" w:hAnsi="Helvetica"/>
          <w:b/>
          <w:color w:val="44546A" w:themeColor="text2"/>
        </w:rPr>
        <w:t>77,4%</w:t>
      </w:r>
      <w:r>
        <w:rPr>
          <w:rFonts w:ascii="Helvetica" w:hAnsi="Helvetica"/>
          <w:color w:val="44546A" w:themeColor="text2"/>
        </w:rPr>
        <w:t xml:space="preserve"> pour l’</w:t>
      </w:r>
      <w:r w:rsidR="00833C1D">
        <w:rPr>
          <w:rFonts w:ascii="Helvetica" w:hAnsi="Helvetica"/>
          <w:color w:val="44546A" w:themeColor="text2"/>
        </w:rPr>
        <w:t>h</w:t>
      </w:r>
      <w:r>
        <w:rPr>
          <w:rFonts w:ascii="Helvetica" w:hAnsi="Helvetica"/>
          <w:color w:val="44546A" w:themeColor="text2"/>
        </w:rPr>
        <w:t xml:space="preserve">ybride et </w:t>
      </w:r>
      <w:r w:rsidRPr="00833C1D">
        <w:rPr>
          <w:rFonts w:ascii="Helvetica" w:hAnsi="Helvetica"/>
          <w:b/>
          <w:color w:val="44546A" w:themeColor="text2"/>
        </w:rPr>
        <w:t>77,2%</w:t>
      </w:r>
      <w:r>
        <w:rPr>
          <w:rFonts w:ascii="Helvetica" w:hAnsi="Helvetica"/>
          <w:color w:val="44546A" w:themeColor="text2"/>
        </w:rPr>
        <w:t xml:space="preserve"> pour l’électrique.</w:t>
      </w:r>
    </w:p>
    <w:p w14:paraId="7CBD0686" w14:textId="77777777" w:rsidR="00B05739" w:rsidRDefault="00B05739" w:rsidP="00D147F9">
      <w:pPr>
        <w:jc w:val="both"/>
        <w:rPr>
          <w:rFonts w:ascii="Helvetica" w:hAnsi="Helvetica"/>
          <w:color w:val="44546A" w:themeColor="text2"/>
        </w:rPr>
      </w:pPr>
    </w:p>
    <w:p w14:paraId="040B3E87" w14:textId="2056C20F" w:rsidR="00CB29C2" w:rsidRDefault="00CB29C2" w:rsidP="00D147F9">
      <w:pPr>
        <w:jc w:val="both"/>
        <w:rPr>
          <w:rFonts w:ascii="Helvetica" w:hAnsi="Helvetica"/>
          <w:color w:val="44546A" w:themeColor="text2"/>
        </w:rPr>
      </w:pP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</w:tblGrid>
      <w:tr w:rsidR="00764715" w:rsidRPr="00764715" w14:paraId="0F4BC1C6" w14:textId="77777777" w:rsidTr="005E41CA">
        <w:trPr>
          <w:trHeight w:val="624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CE08" w14:textId="77777777" w:rsidR="00764715" w:rsidRPr="00764715" w:rsidRDefault="00764715" w:rsidP="00764715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65C"/>
            <w:vAlign w:val="center"/>
            <w:hideMark/>
          </w:tcPr>
          <w:p w14:paraId="5FB1D675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/>
              </w:rPr>
            </w:pPr>
            <w:r w:rsidRPr="00764715">
              <w:rPr>
                <w:rFonts w:ascii="Helvetica" w:hAnsi="Helvetica" w:cs="Calibri"/>
                <w:b/>
                <w:bCs/>
                <w:color w:val="FFFFFF"/>
              </w:rPr>
              <w:t>Fidélité VN &gt; VN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65C"/>
            <w:vAlign w:val="center"/>
            <w:hideMark/>
          </w:tcPr>
          <w:p w14:paraId="447D2045" w14:textId="1FDC41F2" w:rsidR="00764715" w:rsidRPr="00764715" w:rsidRDefault="00764715" w:rsidP="00764715">
            <w:pPr>
              <w:jc w:val="center"/>
              <w:rPr>
                <w:rFonts w:ascii="Helvetica" w:hAnsi="Helvetica" w:cs="Calibri"/>
                <w:b/>
                <w:bCs/>
                <w:color w:val="FFFFFF"/>
              </w:rPr>
            </w:pPr>
            <w:r w:rsidRPr="00764715">
              <w:rPr>
                <w:rFonts w:ascii="Helvetica" w:hAnsi="Helvetica" w:cs="Calibri"/>
                <w:b/>
                <w:bCs/>
                <w:color w:val="FFFFFF"/>
              </w:rPr>
              <w:t>Conquête de</w:t>
            </w:r>
            <w:r w:rsidR="00073557">
              <w:rPr>
                <w:rFonts w:ascii="Helvetica" w:hAnsi="Helvetica" w:cs="Calibri"/>
                <w:b/>
                <w:bCs/>
                <w:color w:val="FFFFFF"/>
              </w:rPr>
              <w:t xml:space="preserve"> l’</w:t>
            </w:r>
            <w:r w:rsidRPr="00764715">
              <w:rPr>
                <w:rFonts w:ascii="Helvetica" w:hAnsi="Helvetica" w:cs="Calibri"/>
                <w:b/>
                <w:bCs/>
                <w:color w:val="FFFFFF"/>
              </w:rPr>
              <w:t>énergie</w:t>
            </w:r>
            <w:r w:rsidR="00D1520D">
              <w:rPr>
                <w:rFonts w:ascii="Helvetica" w:hAnsi="Helvetica" w:cs="Calibri"/>
                <w:b/>
                <w:bCs/>
                <w:color w:val="FFFFFF"/>
              </w:rPr>
              <w:t xml:space="preserve"> (ALL)</w:t>
            </w:r>
          </w:p>
        </w:tc>
      </w:tr>
      <w:tr w:rsidR="00764715" w:rsidRPr="00764715" w14:paraId="345D4391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8013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Électrique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D1E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81,40%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72C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89,10%</w:t>
            </w:r>
          </w:p>
        </w:tc>
      </w:tr>
      <w:tr w:rsidR="00764715" w:rsidRPr="00764715" w14:paraId="045A730B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0AF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Hybride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FB4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81,00%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60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85,10%</w:t>
            </w:r>
          </w:p>
        </w:tc>
      </w:tr>
      <w:tr w:rsidR="00764715" w:rsidRPr="00764715" w14:paraId="136A19D6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7D1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Essence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6F5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32,10%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A2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44,50%</w:t>
            </w:r>
          </w:p>
        </w:tc>
      </w:tr>
      <w:tr w:rsidR="00764715" w:rsidRPr="00764715" w14:paraId="622460CB" w14:textId="77777777" w:rsidTr="005E41CA">
        <w:trPr>
          <w:trHeight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F2A4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Diesel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DDB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67,60%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333" w14:textId="77777777" w:rsidR="00764715" w:rsidRPr="00764715" w:rsidRDefault="00764715" w:rsidP="00764715">
            <w:pPr>
              <w:jc w:val="center"/>
              <w:rPr>
                <w:rFonts w:ascii="Helvetica" w:hAnsi="Helvetica" w:cs="Calibri"/>
                <w:color w:val="44546A"/>
              </w:rPr>
            </w:pPr>
            <w:r w:rsidRPr="00764715">
              <w:rPr>
                <w:rFonts w:ascii="Helvetica" w:hAnsi="Helvetica" w:cs="Calibri"/>
                <w:color w:val="44546A"/>
              </w:rPr>
              <w:t>21,00%</w:t>
            </w:r>
          </w:p>
        </w:tc>
      </w:tr>
    </w:tbl>
    <w:p w14:paraId="78D1B697" w14:textId="06339976" w:rsidR="00EE0DB0" w:rsidRPr="00AA7EC3" w:rsidRDefault="00EE0DB0" w:rsidP="00EE0DB0">
      <w:pPr>
        <w:jc w:val="right"/>
        <w:rPr>
          <w:rFonts w:ascii="Arial" w:hAnsi="Arial" w:cs="Arial"/>
          <w:b/>
          <w:bCs/>
          <w:i/>
          <w:iCs/>
          <w:color w:val="003086"/>
          <w:sz w:val="21"/>
          <w:vertAlign w:val="superscript"/>
        </w:rPr>
      </w:pPr>
      <w:r w:rsidRPr="00AA7EC3">
        <w:rPr>
          <w:rFonts w:ascii="Arial" w:hAnsi="Arial" w:cs="Arial"/>
          <w:i/>
          <w:iCs/>
          <w:color w:val="1B368B"/>
          <w:sz w:val="21"/>
        </w:rPr>
        <w:t>Source :</w:t>
      </w:r>
      <w:r w:rsidRPr="00AA7EC3">
        <w:rPr>
          <w:rFonts w:ascii="Arial" w:hAnsi="Arial" w:cs="Arial"/>
          <w:b/>
          <w:bCs/>
          <w:i/>
          <w:iCs/>
          <w:color w:val="1B368B"/>
          <w:sz w:val="21"/>
        </w:rPr>
        <w:t> NGC-Data</w:t>
      </w:r>
      <w:r w:rsidRPr="00AA7EC3">
        <w:rPr>
          <w:rFonts w:ascii="Arial" w:hAnsi="Arial" w:cs="Arial"/>
          <w:b/>
          <w:bCs/>
          <w:i/>
          <w:iCs/>
          <w:color w:val="003086"/>
          <w:sz w:val="21"/>
          <w:vertAlign w:val="superscript"/>
        </w:rPr>
        <w:t>®</w:t>
      </w:r>
    </w:p>
    <w:p w14:paraId="40041CCD" w14:textId="77777777" w:rsidR="00EE0DB0" w:rsidRDefault="00EE0DB0" w:rsidP="00B83523">
      <w:pPr>
        <w:jc w:val="center"/>
        <w:rPr>
          <w:rFonts w:ascii="Arial" w:hAnsi="Arial" w:cs="Arial"/>
          <w:color w:val="003086"/>
          <w:u w:val="single"/>
        </w:rPr>
      </w:pPr>
    </w:p>
    <w:p w14:paraId="3A809920" w14:textId="44A31908" w:rsidR="003A15F2" w:rsidRPr="00132A48" w:rsidRDefault="00B83523" w:rsidP="00B83523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32A48">
        <w:rPr>
          <w:rFonts w:ascii="Arial" w:hAnsi="Arial" w:cs="Arial"/>
          <w:color w:val="003086"/>
          <w:u w:val="single"/>
        </w:rPr>
        <w:t>_________________________</w:t>
      </w:r>
    </w:p>
    <w:p w14:paraId="15350171" w14:textId="2D850286" w:rsidR="003A15F2" w:rsidRDefault="003A15F2" w:rsidP="003A15F2">
      <w:pPr>
        <w:rPr>
          <w:b/>
          <w:bCs/>
          <w:i/>
          <w:iCs/>
          <w:sz w:val="20"/>
          <w:szCs w:val="20"/>
        </w:rPr>
      </w:pPr>
    </w:p>
    <w:p w14:paraId="675B62BC" w14:textId="68B4A456" w:rsidR="003A15F2" w:rsidRDefault="003A15F2" w:rsidP="003A15F2">
      <w:pPr>
        <w:rPr>
          <w:b/>
          <w:bCs/>
          <w:i/>
          <w:iCs/>
          <w:sz w:val="20"/>
          <w:szCs w:val="20"/>
        </w:rPr>
      </w:pPr>
    </w:p>
    <w:p w14:paraId="1844FF45" w14:textId="6ECEB66C" w:rsidR="00161A12" w:rsidRPr="00EE0DB0" w:rsidRDefault="00132A48" w:rsidP="003A15F2">
      <w:pPr>
        <w:rPr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EAFB" wp14:editId="3E82B8B1">
                <wp:simplePos x="0" y="0"/>
                <wp:positionH relativeFrom="column">
                  <wp:posOffset>-12065</wp:posOffset>
                </wp:positionH>
                <wp:positionV relativeFrom="paragraph">
                  <wp:posOffset>147320</wp:posOffset>
                </wp:positionV>
                <wp:extent cx="1828800" cy="1125220"/>
                <wp:effectExtent l="0" t="0" r="15240" b="177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BA5" w14:textId="77777777" w:rsidR="00132A48" w:rsidRPr="005E21BD" w:rsidRDefault="00132A48" w:rsidP="00132A4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B368B"/>
                                <w:sz w:val="20"/>
                                <w:szCs w:val="20"/>
                              </w:rPr>
                            </w:pPr>
                          </w:p>
                          <w:p w14:paraId="1266F9E8" w14:textId="7D7514EA" w:rsidR="00132A48" w:rsidRPr="005E21BD" w:rsidRDefault="00132A48" w:rsidP="00132A48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B368B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5E21BD">
                              <w:rPr>
                                <w:rFonts w:ascii="Arial" w:hAnsi="Arial" w:cs="Arial"/>
                                <w:b/>
                                <w:i/>
                                <w:color w:val="1B368B"/>
                                <w:sz w:val="18"/>
                                <w:szCs w:val="18"/>
                              </w:rPr>
                              <w:t>*POUR CITER CETTE ÉTUDE : Source</w:t>
                            </w:r>
                            <w:r w:rsidR="0096337F">
                              <w:rPr>
                                <w:rFonts w:ascii="Arial" w:hAnsi="Arial" w:cs="Arial"/>
                                <w:b/>
                                <w:i/>
                                <w:color w:val="1B368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21BD">
                              <w:rPr>
                                <w:rFonts w:ascii="Arial" w:hAnsi="Arial" w:cs="Arial"/>
                                <w:b/>
                                <w:i/>
                                <w:color w:val="1B368B"/>
                                <w:sz w:val="18"/>
                                <w:szCs w:val="18"/>
                              </w:rPr>
                              <w:t>: NGC-Data</w:t>
                            </w:r>
                            <w:r w:rsidRPr="005E21BD">
                              <w:rPr>
                                <w:rFonts w:ascii="Arial" w:hAnsi="Arial" w:cs="Arial"/>
                                <w:b/>
                                <w:i/>
                                <w:color w:val="1B368B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</w:p>
                          <w:p w14:paraId="1E261756" w14:textId="77777777" w:rsidR="00132A48" w:rsidRPr="005E21BD" w:rsidRDefault="00132A48" w:rsidP="00132A48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i/>
                                <w:color w:val="1B368B"/>
                                <w:sz w:val="18"/>
                                <w:szCs w:val="18"/>
                              </w:rPr>
                            </w:pPr>
                          </w:p>
                          <w:p w14:paraId="138DF022" w14:textId="77777777" w:rsidR="00132A48" w:rsidRPr="005E21BD" w:rsidRDefault="00132A48" w:rsidP="00132A48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</w:pPr>
                            <w:r w:rsidRPr="005E21BD">
                              <w:rPr>
                                <w:rFonts w:ascii="Arial" w:hAnsi="Arial" w:cs="Arial"/>
                                <w:i/>
                                <w:color w:val="1B368B"/>
                                <w:sz w:val="18"/>
                                <w:szCs w:val="18"/>
                              </w:rPr>
                              <w:t>Étude NGC-Data</w:t>
                            </w:r>
                            <w:r w:rsidRPr="005E21BD">
                              <w:rPr>
                                <w:rFonts w:ascii="Arial" w:hAnsi="Arial" w:cs="Arial"/>
                                <w:i/>
                                <w:color w:val="1B368B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5E21BD">
                              <w:rPr>
                                <w:rFonts w:ascii="Arial" w:hAnsi="Arial" w:cs="Arial"/>
                                <w:i/>
                                <w:color w:val="1B368B"/>
                                <w:sz w:val="18"/>
                                <w:szCs w:val="18"/>
                              </w:rPr>
                              <w:t xml:space="preserve"> réalisée à partir des données brutes quotidiennes du Ministère de l’Intérieur basées sur les déclarations d’immatriculation, analysées et traitées par NGC-Data</w:t>
                            </w:r>
                            <w:r w:rsidRPr="005E21BD">
                              <w:rPr>
                                <w:rFonts w:ascii="Arial" w:hAnsi="Arial" w:cs="Arial"/>
                                <w:i/>
                                <w:color w:val="1B368B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5E21BD">
                              <w:rPr>
                                <w:rFonts w:ascii="Arial" w:hAnsi="Arial" w:cs="Arial"/>
                                <w:i/>
                                <w:color w:val="1B368B"/>
                                <w:sz w:val="18"/>
                                <w:szCs w:val="18"/>
                              </w:rPr>
                              <w:t xml:space="preserve"> (période couverte : JANV - DEC 2021).</w:t>
                            </w:r>
                          </w:p>
                          <w:p w14:paraId="72665EFD" w14:textId="7D671C3F" w:rsidR="00132A48" w:rsidRPr="005E21BD" w:rsidRDefault="00132A48" w:rsidP="00132A48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</w:pPr>
                            <w:r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>Périmètre : Ventes VP</w:t>
                            </w:r>
                            <w:r w:rsidR="008065D1"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>N</w:t>
                            </w:r>
                            <w:r w:rsidR="008065D1"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 xml:space="preserve"> VO</w:t>
                            </w:r>
                            <w:r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>, personnes physiques, achat</w:t>
                            </w:r>
                            <w:r w:rsidR="00B27A80"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>s</w:t>
                            </w:r>
                            <w:r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 xml:space="preserve"> et location</w:t>
                            </w:r>
                            <w:r w:rsidR="00B27A80"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4741FA54" w14:textId="59954E75" w:rsidR="00132A48" w:rsidRPr="005E21BD" w:rsidRDefault="00132A48" w:rsidP="00132A48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</w:pPr>
                            <w:r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>Volume minimum : 1</w:t>
                            </w:r>
                            <w:r w:rsidR="003F44A3"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21BD">
                              <w:rPr>
                                <w:rFonts w:ascii="Arial" w:hAnsi="Arial" w:cs="Arial"/>
                                <w:color w:val="1B368B"/>
                                <w:sz w:val="18"/>
                                <w:szCs w:val="18"/>
                              </w:rPr>
                              <w:t>000 ventes</w:t>
                            </w:r>
                          </w:p>
                          <w:p w14:paraId="237722F3" w14:textId="77777777" w:rsidR="00132A48" w:rsidRPr="005E21BD" w:rsidRDefault="00132A48" w:rsidP="003A15F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B368B"/>
                                <w:sz w:val="20"/>
                                <w:szCs w:val="20"/>
                              </w:rPr>
                            </w:pPr>
                          </w:p>
                          <w:p w14:paraId="2C847FD9" w14:textId="77777777" w:rsidR="00132A48" w:rsidRPr="005E21BD" w:rsidRDefault="00132A48" w:rsidP="003A15F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B368B"/>
                                <w:sz w:val="20"/>
                                <w:szCs w:val="20"/>
                              </w:rPr>
                            </w:pPr>
                          </w:p>
                          <w:p w14:paraId="72296AD1" w14:textId="77777777" w:rsidR="00132A48" w:rsidRPr="005E21BD" w:rsidRDefault="00132A48" w:rsidP="003A15F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B368B"/>
                                <w:sz w:val="20"/>
                                <w:szCs w:val="20"/>
                              </w:rPr>
                            </w:pPr>
                          </w:p>
                          <w:p w14:paraId="39F3BC9A" w14:textId="77777777" w:rsidR="00132A48" w:rsidRPr="005E21BD" w:rsidRDefault="00132A48" w:rsidP="003A15F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B368B"/>
                                <w:sz w:val="20"/>
                                <w:szCs w:val="20"/>
                              </w:rPr>
                            </w:pPr>
                          </w:p>
                          <w:p w14:paraId="56973058" w14:textId="77777777" w:rsidR="00132A48" w:rsidRPr="005E21BD" w:rsidRDefault="00132A4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B368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EAFB" id="Zone de texte 3" o:spid="_x0000_s1027" type="#_x0000_t202" style="position:absolute;margin-left:-.95pt;margin-top:11.6pt;width:2in;height:88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" filled="f" strokeweight=".5pt">
                <v:textbox>
                  <w:txbxContent>
                    <w:p w14:paraId="7F946BA5" w14:textId="77777777" w:rsidR="00132A48" w:rsidRPr="005E21BD" w:rsidRDefault="00132A48" w:rsidP="00132A4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1B368B"/>
                          <w:sz w:val="20"/>
                          <w:szCs w:val="20"/>
                        </w:rPr>
                      </w:pPr>
                    </w:p>
                    <w:p w14:paraId="1266F9E8" w14:textId="7D7514EA" w:rsidR="00132A48" w:rsidRPr="005E21BD" w:rsidRDefault="00132A48" w:rsidP="00132A48">
                      <w:pPr>
                        <w:pStyle w:val="Pieddepage"/>
                        <w:jc w:val="center"/>
                        <w:rPr>
                          <w:rFonts w:ascii="Arial" w:hAnsi="Arial" w:cs="Arial"/>
                          <w:b/>
                          <w:i/>
                          <w:color w:val="1B368B"/>
                          <w:sz w:val="18"/>
                          <w:szCs w:val="18"/>
                          <w:vertAlign w:val="superscript"/>
                        </w:rPr>
                      </w:pPr>
                      <w:r w:rsidRPr="005E21BD">
                        <w:rPr>
                          <w:rFonts w:ascii="Arial" w:hAnsi="Arial" w:cs="Arial"/>
                          <w:b/>
                          <w:i/>
                          <w:color w:val="1B368B"/>
                          <w:sz w:val="18"/>
                          <w:szCs w:val="18"/>
                        </w:rPr>
                        <w:t>*POUR CITER CETTE ÉTUDE : Source</w:t>
                      </w:r>
                      <w:r w:rsidR="0096337F">
                        <w:rPr>
                          <w:rFonts w:ascii="Arial" w:hAnsi="Arial" w:cs="Arial"/>
                          <w:b/>
                          <w:i/>
                          <w:color w:val="1B368B"/>
                          <w:sz w:val="18"/>
                          <w:szCs w:val="18"/>
                        </w:rPr>
                        <w:t xml:space="preserve"> </w:t>
                      </w:r>
                      <w:r w:rsidRPr="005E21BD">
                        <w:rPr>
                          <w:rFonts w:ascii="Arial" w:hAnsi="Arial" w:cs="Arial"/>
                          <w:b/>
                          <w:i/>
                          <w:color w:val="1B368B"/>
                          <w:sz w:val="18"/>
                          <w:szCs w:val="18"/>
                        </w:rPr>
                        <w:t>: NGC-Data</w:t>
                      </w:r>
                      <w:r w:rsidRPr="005E21BD">
                        <w:rPr>
                          <w:rFonts w:ascii="Arial" w:hAnsi="Arial" w:cs="Arial"/>
                          <w:b/>
                          <w:i/>
                          <w:color w:val="1B368B"/>
                          <w:sz w:val="18"/>
                          <w:szCs w:val="18"/>
                          <w:vertAlign w:val="superscript"/>
                        </w:rPr>
                        <w:t>®</w:t>
                      </w:r>
                    </w:p>
                    <w:p w14:paraId="1E261756" w14:textId="77777777" w:rsidR="00132A48" w:rsidRPr="005E21BD" w:rsidRDefault="00132A48" w:rsidP="00132A48">
                      <w:pPr>
                        <w:pStyle w:val="Pieddepage"/>
                        <w:jc w:val="center"/>
                        <w:rPr>
                          <w:rFonts w:ascii="Arial" w:hAnsi="Arial" w:cs="Arial"/>
                          <w:i/>
                          <w:color w:val="1B368B"/>
                          <w:sz w:val="18"/>
                          <w:szCs w:val="18"/>
                        </w:rPr>
                      </w:pPr>
                    </w:p>
                    <w:p w14:paraId="138DF022" w14:textId="77777777" w:rsidR="00132A48" w:rsidRPr="005E21BD" w:rsidRDefault="00132A48" w:rsidP="00132A48">
                      <w:pPr>
                        <w:pStyle w:val="Pieddepage"/>
                        <w:jc w:val="center"/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</w:pPr>
                      <w:r w:rsidRPr="005E21BD">
                        <w:rPr>
                          <w:rFonts w:ascii="Arial" w:hAnsi="Arial" w:cs="Arial"/>
                          <w:i/>
                          <w:color w:val="1B368B"/>
                          <w:sz w:val="18"/>
                          <w:szCs w:val="18"/>
                        </w:rPr>
                        <w:t>Étude NGC-Data</w:t>
                      </w:r>
                      <w:r w:rsidRPr="005E21BD">
                        <w:rPr>
                          <w:rFonts w:ascii="Arial" w:hAnsi="Arial" w:cs="Arial"/>
                          <w:i/>
                          <w:color w:val="1B368B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Pr="005E21BD">
                        <w:rPr>
                          <w:rFonts w:ascii="Arial" w:hAnsi="Arial" w:cs="Arial"/>
                          <w:i/>
                          <w:color w:val="1B368B"/>
                          <w:sz w:val="18"/>
                          <w:szCs w:val="18"/>
                        </w:rPr>
                        <w:t xml:space="preserve"> réalisée à partir des données brutes quotidiennes du Ministère de l’Intérieur basées sur les déclarations d’immatriculation, analysées et traitées par NGC-Data</w:t>
                      </w:r>
                      <w:r w:rsidRPr="005E21BD">
                        <w:rPr>
                          <w:rFonts w:ascii="Arial" w:hAnsi="Arial" w:cs="Arial"/>
                          <w:i/>
                          <w:color w:val="1B368B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Pr="005E21BD">
                        <w:rPr>
                          <w:rFonts w:ascii="Arial" w:hAnsi="Arial" w:cs="Arial"/>
                          <w:i/>
                          <w:color w:val="1B368B"/>
                          <w:sz w:val="18"/>
                          <w:szCs w:val="18"/>
                        </w:rPr>
                        <w:t xml:space="preserve"> (période couverte : JANV - DEC 2021).</w:t>
                      </w:r>
                    </w:p>
                    <w:p w14:paraId="72665EFD" w14:textId="7D671C3F" w:rsidR="00132A48" w:rsidRPr="005E21BD" w:rsidRDefault="00132A48" w:rsidP="00132A48">
                      <w:pPr>
                        <w:pStyle w:val="Pieddepage"/>
                        <w:jc w:val="center"/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</w:pPr>
                      <w:r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>Périmètre : Ventes VP</w:t>
                      </w:r>
                      <w:r w:rsidR="008065D1"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 xml:space="preserve"> V</w:t>
                      </w:r>
                      <w:r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>N</w:t>
                      </w:r>
                      <w:r w:rsidR="008065D1"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 xml:space="preserve"> VO</w:t>
                      </w:r>
                      <w:r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>, personnes physiques, achat</w:t>
                      </w:r>
                      <w:r w:rsidR="00B27A80"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>s</w:t>
                      </w:r>
                      <w:r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 xml:space="preserve"> et location</w:t>
                      </w:r>
                      <w:r w:rsidR="00B27A80"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>s</w:t>
                      </w:r>
                    </w:p>
                    <w:p w14:paraId="4741FA54" w14:textId="59954E75" w:rsidR="00132A48" w:rsidRPr="005E21BD" w:rsidRDefault="00132A48" w:rsidP="00132A48">
                      <w:pPr>
                        <w:pStyle w:val="Pieddepage"/>
                        <w:jc w:val="center"/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</w:pPr>
                      <w:r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>Volume minimum : 1</w:t>
                      </w:r>
                      <w:r w:rsidR="003F44A3"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 xml:space="preserve"> </w:t>
                      </w:r>
                      <w:r w:rsidRPr="005E21BD">
                        <w:rPr>
                          <w:rFonts w:ascii="Arial" w:hAnsi="Arial" w:cs="Arial"/>
                          <w:color w:val="1B368B"/>
                          <w:sz w:val="18"/>
                          <w:szCs w:val="18"/>
                        </w:rPr>
                        <w:t>000 ventes</w:t>
                      </w:r>
                    </w:p>
                    <w:p w14:paraId="237722F3" w14:textId="77777777" w:rsidR="00132A48" w:rsidRPr="005E21BD" w:rsidRDefault="00132A48" w:rsidP="003A15F2">
                      <w:pPr>
                        <w:rPr>
                          <w:b/>
                          <w:bCs/>
                          <w:i/>
                          <w:iCs/>
                          <w:color w:val="1B368B"/>
                          <w:sz w:val="20"/>
                          <w:szCs w:val="20"/>
                        </w:rPr>
                      </w:pPr>
                    </w:p>
                    <w:p w14:paraId="2C847FD9" w14:textId="77777777" w:rsidR="00132A48" w:rsidRPr="005E21BD" w:rsidRDefault="00132A48" w:rsidP="003A15F2">
                      <w:pPr>
                        <w:rPr>
                          <w:b/>
                          <w:bCs/>
                          <w:i/>
                          <w:iCs/>
                          <w:color w:val="1B368B"/>
                          <w:sz w:val="20"/>
                          <w:szCs w:val="20"/>
                        </w:rPr>
                      </w:pPr>
                    </w:p>
                    <w:p w14:paraId="72296AD1" w14:textId="77777777" w:rsidR="00132A48" w:rsidRPr="005E21BD" w:rsidRDefault="00132A48" w:rsidP="003A15F2">
                      <w:pPr>
                        <w:rPr>
                          <w:b/>
                          <w:bCs/>
                          <w:i/>
                          <w:iCs/>
                          <w:color w:val="1B368B"/>
                          <w:sz w:val="20"/>
                          <w:szCs w:val="20"/>
                        </w:rPr>
                      </w:pPr>
                    </w:p>
                    <w:p w14:paraId="39F3BC9A" w14:textId="77777777" w:rsidR="00132A48" w:rsidRPr="005E21BD" w:rsidRDefault="00132A48" w:rsidP="003A15F2">
                      <w:pPr>
                        <w:rPr>
                          <w:b/>
                          <w:bCs/>
                          <w:i/>
                          <w:iCs/>
                          <w:color w:val="1B368B"/>
                          <w:sz w:val="20"/>
                          <w:szCs w:val="20"/>
                        </w:rPr>
                      </w:pPr>
                    </w:p>
                    <w:p w14:paraId="56973058" w14:textId="77777777" w:rsidR="00132A48" w:rsidRPr="005E21BD" w:rsidRDefault="00132A48">
                      <w:pPr>
                        <w:rPr>
                          <w:b/>
                          <w:bCs/>
                          <w:i/>
                          <w:iCs/>
                          <w:color w:val="1B368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1C3DB" w14:textId="77777777" w:rsidR="00132A48" w:rsidRPr="00EE0DB0" w:rsidRDefault="00132A48" w:rsidP="00391737">
      <w:pPr>
        <w:rPr>
          <w:b/>
          <w:bCs/>
          <w:i/>
          <w:iCs/>
          <w:sz w:val="20"/>
          <w:szCs w:val="20"/>
        </w:rPr>
      </w:pPr>
    </w:p>
    <w:p w14:paraId="3A43F69C" w14:textId="48EAFD3C" w:rsidR="00391737" w:rsidRPr="00391737" w:rsidRDefault="00391737" w:rsidP="00391737">
      <w:pPr>
        <w:rPr>
          <w:b/>
          <w:bCs/>
          <w:i/>
          <w:iCs/>
          <w:sz w:val="20"/>
          <w:szCs w:val="20"/>
        </w:rPr>
      </w:pPr>
      <w:r w:rsidRPr="00391737">
        <w:rPr>
          <w:b/>
          <w:bCs/>
          <w:i/>
          <w:iCs/>
          <w:sz w:val="20"/>
          <w:szCs w:val="20"/>
        </w:rPr>
        <w:t>À propos de NGC-DATA</w:t>
      </w:r>
      <w:r w:rsidRPr="00391737">
        <w:rPr>
          <w:b/>
          <w:bCs/>
          <w:i/>
          <w:iCs/>
          <w:sz w:val="20"/>
          <w:szCs w:val="20"/>
          <w:vertAlign w:val="superscript"/>
        </w:rPr>
        <w:t>®</w:t>
      </w:r>
    </w:p>
    <w:p w14:paraId="5C5895D0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NGC-DATA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est spécialisée dans le traitement interactif de données liées à l'automobile.</w:t>
      </w:r>
    </w:p>
    <w:p w14:paraId="4D782FEB" w14:textId="2C40E258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Marque déposée de New General Company, NGC-Data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propose plusieurs services de premier plan utilisés par</w:t>
      </w:r>
      <w:bookmarkStart w:id="0" w:name="_GoBack"/>
      <w:bookmarkEnd w:id="0"/>
      <w:r w:rsidR="00C02CDD" w:rsidRPr="00C02CDD">
        <w:rPr>
          <w:bCs/>
          <w:i/>
          <w:iCs/>
          <w:sz w:val="20"/>
          <w:szCs w:val="20"/>
        </w:rPr>
        <w:t xml:space="preserve"> de grands constructeurs, ainsi que par les leaders de l’assurance, de l’aftermarket ou des services VO</w:t>
      </w:r>
      <w:r w:rsidRPr="00391737">
        <w:rPr>
          <w:bCs/>
          <w:i/>
          <w:iCs/>
          <w:sz w:val="20"/>
          <w:szCs w:val="20"/>
        </w:rPr>
        <w:t>.</w:t>
      </w:r>
    </w:p>
    <w:p w14:paraId="16D31EAB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NGC-VIN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: transformation d’immatriculations en données techniques et/ou tarifaires,</w:t>
      </w:r>
    </w:p>
    <w:p w14:paraId="3C4C46DC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NGC-TRENDS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: statistiques complètes sur le marché de l’automobile,</w:t>
      </w:r>
    </w:p>
    <w:p w14:paraId="55473D5D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AUTOVIZA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: rapports historiques de véhicules, leader du marché.</w:t>
      </w:r>
    </w:p>
    <w:p w14:paraId="2909F1A7" w14:textId="60D54CA1" w:rsidR="00391737" w:rsidRPr="00391737" w:rsidRDefault="004E6577" w:rsidP="00391737">
      <w:pPr>
        <w:jc w:val="center"/>
        <w:rPr>
          <w:bCs/>
          <w:i/>
          <w:iCs/>
          <w:sz w:val="20"/>
          <w:szCs w:val="20"/>
        </w:rPr>
      </w:pPr>
      <w:hyperlink r:id="rId10" w:history="1">
        <w:r w:rsidR="00996CA9">
          <w:rPr>
            <w:rStyle w:val="Lienhypertexte"/>
            <w:bCs/>
            <w:i/>
            <w:iCs/>
            <w:sz w:val="20"/>
            <w:szCs w:val="20"/>
          </w:rPr>
          <w:t>www.ngc-data.fr</w:t>
        </w:r>
      </w:hyperlink>
    </w:p>
    <w:p w14:paraId="62BEAA8A" w14:textId="66C29AFA" w:rsidR="003A15F2" w:rsidRPr="00391737" w:rsidRDefault="004E6577" w:rsidP="00391737">
      <w:pPr>
        <w:jc w:val="center"/>
        <w:rPr>
          <w:bCs/>
          <w:i/>
          <w:iCs/>
          <w:sz w:val="20"/>
          <w:szCs w:val="20"/>
        </w:rPr>
      </w:pPr>
      <w:hyperlink r:id="rId11" w:history="1">
        <w:r w:rsidR="00996CA9">
          <w:rPr>
            <w:rStyle w:val="Lienhypertexte"/>
            <w:bCs/>
            <w:i/>
            <w:iCs/>
            <w:sz w:val="20"/>
            <w:szCs w:val="20"/>
          </w:rPr>
          <w:t>www.autoviza.fr</w:t>
        </w:r>
      </w:hyperlink>
    </w:p>
    <w:p w14:paraId="727F56C5" w14:textId="77777777" w:rsidR="006E3468" w:rsidRDefault="006E3468" w:rsidP="00C261F6">
      <w:pPr>
        <w:pStyle w:val="NormalWeb"/>
        <w:spacing w:before="0" w:beforeAutospacing="0" w:after="0" w:afterAutospacing="0"/>
        <w:rPr>
          <w:rFonts w:ascii="Arial" w:hAnsi="Arial" w:cs="Arial"/>
          <w:b/>
          <w:color w:val="44546A" w:themeColor="text2"/>
          <w:sz w:val="20"/>
          <w:szCs w:val="20"/>
        </w:rPr>
      </w:pPr>
    </w:p>
    <w:p w14:paraId="1A203560" w14:textId="77777777" w:rsidR="00C261F6" w:rsidRPr="00562312" w:rsidRDefault="00C261F6" w:rsidP="00C261F6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4F18A3EF" w14:textId="77777777" w:rsidR="00C261F6" w:rsidRDefault="00C261F6" w:rsidP="00C261F6">
      <w:pPr>
        <w:pStyle w:val="NormalWeb"/>
        <w:spacing w:before="0" w:beforeAutospacing="0" w:after="0" w:afterAutospacing="0"/>
        <w:rPr>
          <w:rFonts w:ascii="Arial" w:hAnsi="Arial" w:cs="Arial"/>
          <w:b/>
          <w:color w:val="44546A" w:themeColor="text2"/>
          <w:sz w:val="20"/>
          <w:szCs w:val="22"/>
        </w:rPr>
      </w:pPr>
    </w:p>
    <w:p w14:paraId="1F7C68E0" w14:textId="77777777" w:rsidR="00C261F6" w:rsidRPr="00155EAB" w:rsidRDefault="00C261F6" w:rsidP="00C261F6">
      <w:pPr>
        <w:jc w:val="center"/>
        <w:rPr>
          <w:rFonts w:ascii="Arial" w:hAnsi="Arial" w:cs="Arial"/>
          <w:color w:val="00B0F0"/>
        </w:rPr>
      </w:pPr>
      <w:r w:rsidRPr="00B83523">
        <w:rPr>
          <w:rFonts w:ascii="Arial" w:hAnsi="Arial" w:cs="Arial"/>
          <w:color w:val="003086"/>
        </w:rPr>
        <w:t>__________________________</w:t>
      </w:r>
    </w:p>
    <w:p w14:paraId="0707A524" w14:textId="77777777" w:rsidR="00C261F6" w:rsidRPr="00DF7D04" w:rsidRDefault="00C261F6" w:rsidP="00C261F6">
      <w:pPr>
        <w:jc w:val="center"/>
        <w:rPr>
          <w:rFonts w:ascii="Arial" w:hAnsi="Arial" w:cs="Arial"/>
          <w:b/>
          <w:sz w:val="28"/>
          <w:szCs w:val="28"/>
        </w:rPr>
      </w:pPr>
    </w:p>
    <w:p w14:paraId="4B570A4E" w14:textId="77777777" w:rsidR="00C261F6" w:rsidRPr="00562312" w:rsidRDefault="00C261F6" w:rsidP="0016020D">
      <w:pPr>
        <w:pStyle w:val="NormalWeb"/>
        <w:spacing w:before="0" w:beforeAutospacing="0" w:after="0" w:afterAutospacing="0"/>
        <w:rPr>
          <w:rFonts w:ascii="Arial" w:hAnsi="Arial" w:cs="Arial"/>
          <w:b/>
          <w:color w:val="44546A" w:themeColor="text2"/>
          <w:sz w:val="28"/>
          <w:szCs w:val="36"/>
        </w:rPr>
      </w:pPr>
      <w:r w:rsidRPr="00562312">
        <w:rPr>
          <w:rFonts w:ascii="Arial" w:hAnsi="Arial" w:cs="Arial"/>
          <w:b/>
          <w:color w:val="44546A" w:themeColor="text2"/>
          <w:sz w:val="28"/>
          <w:szCs w:val="36"/>
        </w:rPr>
        <w:t>Contacts</w:t>
      </w:r>
    </w:p>
    <w:p w14:paraId="653333F5" w14:textId="499218A8" w:rsidR="00C261F6" w:rsidRPr="00391737" w:rsidRDefault="006E5612" w:rsidP="00C261F6">
      <w:pPr>
        <w:rPr>
          <w:rFonts w:ascii="Arial" w:hAnsi="Arial" w:cs="Arial"/>
          <w:color w:val="44546A" w:themeColor="text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44546A" w:themeColor="text2"/>
          <w:sz w:val="20"/>
          <w:szCs w:val="20"/>
        </w:rPr>
        <w:t>Presse</w:t>
      </w:r>
      <w:r w:rsidR="00C261F6" w:rsidRPr="00562312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: </w:t>
      </w:r>
      <w:r>
        <w:rPr>
          <w:rFonts w:ascii="Arial" w:hAnsi="Arial" w:cs="Arial"/>
          <w:color w:val="44546A" w:themeColor="text2"/>
          <w:sz w:val="20"/>
          <w:szCs w:val="20"/>
        </w:rPr>
        <w:t>Julie Rambaud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//</w:t>
      </w:r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hyperlink r:id="rId12" w:history="1">
        <w:r w:rsidR="00391737">
          <w:rPr>
            <w:rStyle w:val="Lienhypertexte"/>
            <w:rFonts w:ascii="Arial" w:hAnsi="Arial" w:cs="Arial"/>
            <w:color w:val="44546A" w:themeColor="text2"/>
            <w:sz w:val="20"/>
            <w:szCs w:val="20"/>
          </w:rPr>
          <w:t>j.rambaud@ngc-data.fr</w:t>
        </w:r>
      </w:hyperlink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// 06 </w:t>
      </w:r>
      <w:r>
        <w:rPr>
          <w:rFonts w:ascii="Arial" w:hAnsi="Arial" w:cs="Arial"/>
          <w:color w:val="44546A" w:themeColor="text2"/>
          <w:sz w:val="20"/>
          <w:szCs w:val="20"/>
        </w:rPr>
        <w:t>26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szCs w:val="20"/>
        </w:rPr>
        <w:t>36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9</w:t>
      </w:r>
      <w:r>
        <w:rPr>
          <w:rFonts w:ascii="Arial" w:hAnsi="Arial" w:cs="Arial"/>
          <w:color w:val="44546A" w:themeColor="text2"/>
          <w:sz w:val="20"/>
          <w:szCs w:val="20"/>
        </w:rPr>
        <w:t>0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szCs w:val="20"/>
        </w:rPr>
        <w:t>46</w:t>
      </w:r>
    </w:p>
    <w:p w14:paraId="1216E2E2" w14:textId="252C0D2C" w:rsidR="004E6A9A" w:rsidRPr="004E6A9A" w:rsidRDefault="006E5612" w:rsidP="004E6A9A">
      <w:p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b/>
          <w:bCs/>
          <w:color w:val="44546A" w:themeColor="text2"/>
          <w:sz w:val="20"/>
          <w:szCs w:val="20"/>
        </w:rPr>
        <w:t>Analyse</w:t>
      </w:r>
      <w:r w:rsidR="006E3468" w:rsidRPr="00562312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="00C261F6" w:rsidRPr="00562312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de marché : </w:t>
      </w:r>
      <w:r w:rsidR="006316AE" w:rsidRPr="00562312">
        <w:rPr>
          <w:rFonts w:ascii="Arial" w:hAnsi="Arial" w:cs="Arial"/>
          <w:color w:val="44546A" w:themeColor="text2"/>
          <w:sz w:val="20"/>
          <w:szCs w:val="20"/>
        </w:rPr>
        <w:t>Éric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Espinasse //</w:t>
      </w:r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hyperlink r:id="rId13" w:history="1">
        <w:r w:rsidR="0014662D" w:rsidRPr="00C57F8A">
          <w:rPr>
            <w:rStyle w:val="Lienhypertexte"/>
            <w:rFonts w:ascii="Arial" w:hAnsi="Arial" w:cs="Arial"/>
            <w:sz w:val="20"/>
            <w:szCs w:val="20"/>
          </w:rPr>
          <w:t>eric.espinasse@ngc-data.fr</w:t>
        </w:r>
      </w:hyperlink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// </w:t>
      </w:r>
      <w:r w:rsidR="004E6A9A">
        <w:rPr>
          <w:rFonts w:ascii="Arial" w:hAnsi="Arial" w:cs="Arial"/>
          <w:color w:val="44546A" w:themeColor="text2"/>
          <w:sz w:val="20"/>
          <w:szCs w:val="20"/>
        </w:rPr>
        <w:t>0</w:t>
      </w:r>
      <w:r w:rsidR="004E6A9A" w:rsidRPr="004E6A9A">
        <w:rPr>
          <w:rFonts w:ascii="Arial" w:hAnsi="Arial" w:cs="Arial"/>
          <w:color w:val="44546A" w:themeColor="text2"/>
          <w:sz w:val="20"/>
          <w:szCs w:val="20"/>
        </w:rPr>
        <w:t>6 31 20 95 65</w:t>
      </w:r>
    </w:p>
    <w:p w14:paraId="130AC355" w14:textId="77777777" w:rsidR="004E6A9A" w:rsidRPr="004E6A9A" w:rsidRDefault="004E6A9A" w:rsidP="004E6A9A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280398A6" w14:textId="49FD363F" w:rsidR="00A04687" w:rsidRDefault="00A04687" w:rsidP="0016020D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0FCE48ED" w14:textId="77D072E7" w:rsidR="003A15F2" w:rsidRDefault="003A15F2" w:rsidP="0016020D">
      <w:pPr>
        <w:rPr>
          <w:rFonts w:ascii="Arial" w:hAnsi="Arial" w:cs="Arial"/>
          <w:color w:val="44546A" w:themeColor="text2"/>
          <w:sz w:val="20"/>
          <w:szCs w:val="20"/>
        </w:rPr>
      </w:pPr>
    </w:p>
    <w:sectPr w:rsidR="003A15F2" w:rsidSect="005E41CA">
      <w:footerReference w:type="default" r:id="rId14"/>
      <w:type w:val="continuous"/>
      <w:pgSz w:w="11900" w:h="16840"/>
      <w:pgMar w:top="1417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6846" w14:textId="77777777" w:rsidR="004E6577" w:rsidRDefault="004E6577" w:rsidP="00795E9E">
      <w:r>
        <w:separator/>
      </w:r>
    </w:p>
  </w:endnote>
  <w:endnote w:type="continuationSeparator" w:id="0">
    <w:p w14:paraId="6F4C1391" w14:textId="77777777" w:rsidR="004E6577" w:rsidRDefault="004E6577" w:rsidP="0079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E6FF" w14:textId="77777777" w:rsidR="00853D24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</w:p>
  <w:p w14:paraId="518AB86F" w14:textId="57E85B74" w:rsidR="0014662D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6"/>
        <w:szCs w:val="16"/>
      </w:rPr>
    </w:pPr>
    <w:r w:rsidRPr="00155EAB">
      <w:rPr>
        <w:rFonts w:ascii="Arial" w:hAnsi="Arial" w:cs="Arial"/>
        <w:color w:val="44546A" w:themeColor="text2"/>
        <w:sz w:val="18"/>
        <w:szCs w:val="18"/>
      </w:rPr>
      <w:t xml:space="preserve"> </w:t>
    </w:r>
    <w:r w:rsidRPr="00155EAB">
      <w:rPr>
        <w:rFonts w:ascii="Arial" w:hAnsi="Arial" w:cs="Arial"/>
        <w:color w:val="44546A" w:themeColor="text2"/>
        <w:sz w:val="18"/>
        <w:szCs w:val="18"/>
      </w:rPr>
      <w:tab/>
      <w:t xml:space="preserve">COMMUNIQUÉ DE PRESSE – </w:t>
    </w:r>
    <w:r>
      <w:rPr>
        <w:rFonts w:ascii="Arial" w:hAnsi="Arial" w:cs="Arial"/>
        <w:color w:val="44546A" w:themeColor="text2"/>
        <w:sz w:val="18"/>
        <w:szCs w:val="18"/>
      </w:rPr>
      <w:t>1</w:t>
    </w:r>
    <w:r w:rsidR="00833C1D">
      <w:rPr>
        <w:rFonts w:ascii="Arial" w:hAnsi="Arial" w:cs="Arial"/>
        <w:color w:val="44546A" w:themeColor="text2"/>
        <w:sz w:val="18"/>
        <w:szCs w:val="18"/>
      </w:rPr>
      <w:t>4</w:t>
    </w:r>
    <w:r>
      <w:rPr>
        <w:rFonts w:ascii="Arial" w:hAnsi="Arial" w:cs="Arial"/>
        <w:color w:val="44546A" w:themeColor="text2"/>
        <w:sz w:val="18"/>
        <w:szCs w:val="18"/>
      </w:rPr>
      <w:t xml:space="preserve"> </w:t>
    </w:r>
    <w:r w:rsidR="00A275AA">
      <w:rPr>
        <w:rFonts w:ascii="Arial" w:hAnsi="Arial" w:cs="Arial"/>
        <w:color w:val="44546A" w:themeColor="text2"/>
        <w:sz w:val="18"/>
        <w:szCs w:val="18"/>
      </w:rPr>
      <w:t>FÉVRIER</w:t>
    </w:r>
    <w:r w:rsidRPr="00155EAB">
      <w:rPr>
        <w:rFonts w:ascii="Arial" w:hAnsi="Arial" w:cs="Arial"/>
        <w:color w:val="44546A" w:themeColor="text2"/>
        <w:sz w:val="18"/>
        <w:szCs w:val="18"/>
      </w:rPr>
      <w:t xml:space="preserve"> 202</w:t>
    </w:r>
    <w:r w:rsidR="00771E6D">
      <w:rPr>
        <w:rFonts w:ascii="Arial" w:hAnsi="Arial" w:cs="Arial"/>
        <w:color w:val="44546A" w:themeColor="text2"/>
        <w:sz w:val="18"/>
        <w:szCs w:val="18"/>
      </w:rPr>
      <w:t>2</w:t>
    </w:r>
    <w:r>
      <w:rPr>
        <w:rFonts w:ascii="Arial" w:hAnsi="Arial" w:cs="Arial"/>
        <w:color w:val="44546A" w:themeColor="text2"/>
        <w:sz w:val="18"/>
        <w:szCs w:val="18"/>
      </w:rPr>
      <w:br/>
    </w:r>
    <w:r w:rsidRPr="000D40B4">
      <w:rPr>
        <w:rFonts w:ascii="Arial" w:hAnsi="Arial" w:cs="Arial"/>
        <w:color w:val="44546A" w:themeColor="text2"/>
        <w:sz w:val="16"/>
        <w:szCs w:val="16"/>
      </w:rPr>
      <w:t xml:space="preserve">Contact Presse : </w:t>
    </w:r>
    <w:r w:rsidR="0014662D">
      <w:rPr>
        <w:rFonts w:ascii="Arial" w:hAnsi="Arial" w:cs="Arial"/>
        <w:color w:val="44546A" w:themeColor="text2"/>
        <w:sz w:val="16"/>
        <w:szCs w:val="16"/>
      </w:rPr>
      <w:t>Julie Ramb</w:t>
    </w:r>
    <w:r w:rsidR="00391737">
      <w:rPr>
        <w:rFonts w:ascii="Arial" w:hAnsi="Arial" w:cs="Arial"/>
        <w:color w:val="44546A" w:themeColor="text2"/>
        <w:sz w:val="16"/>
        <w:szCs w:val="16"/>
      </w:rPr>
      <w:t>aud</w:t>
    </w:r>
  </w:p>
  <w:p w14:paraId="183EC332" w14:textId="09502891" w:rsidR="00853D24" w:rsidRPr="00391737" w:rsidRDefault="0014662D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  <w:r>
      <w:rPr>
        <w:rFonts w:ascii="Arial" w:hAnsi="Arial" w:cs="Arial"/>
        <w:color w:val="44546A" w:themeColor="text2"/>
        <w:sz w:val="16"/>
        <w:szCs w:val="16"/>
      </w:rPr>
      <w:t xml:space="preserve">  </w:t>
    </w:r>
    <w:r w:rsidR="00391737" w:rsidRPr="00391737">
      <w:rPr>
        <w:rFonts w:ascii="Arial" w:hAnsi="Arial" w:cs="Arial"/>
        <w:color w:val="44546A" w:themeColor="text2"/>
        <w:sz w:val="16"/>
        <w:szCs w:val="16"/>
      </w:rPr>
      <w:t>j.rambaud@ngc-data.fr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// 06 </w:t>
    </w:r>
    <w:r w:rsidR="00391737">
      <w:rPr>
        <w:rFonts w:ascii="Arial" w:hAnsi="Arial" w:cs="Arial"/>
        <w:color w:val="44546A" w:themeColor="text2"/>
        <w:sz w:val="16"/>
        <w:szCs w:val="16"/>
      </w:rPr>
      <w:t>26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36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90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1C21" w14:textId="77777777" w:rsidR="004E6577" w:rsidRDefault="004E6577" w:rsidP="00795E9E">
      <w:r>
        <w:separator/>
      </w:r>
    </w:p>
  </w:footnote>
  <w:footnote w:type="continuationSeparator" w:id="0">
    <w:p w14:paraId="34452F8C" w14:textId="77777777" w:rsidR="004E6577" w:rsidRDefault="004E6577" w:rsidP="0079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02A8"/>
    <w:multiLevelType w:val="hybridMultilevel"/>
    <w:tmpl w:val="1B4A5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37DD"/>
    <w:multiLevelType w:val="hybridMultilevel"/>
    <w:tmpl w:val="32FA0F3A"/>
    <w:lvl w:ilvl="0" w:tplc="AA1699E4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6162"/>
    <w:multiLevelType w:val="hybridMultilevel"/>
    <w:tmpl w:val="550415AC"/>
    <w:lvl w:ilvl="0" w:tplc="97BC9C64">
      <w:start w:val="2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018"/>
    <w:multiLevelType w:val="hybridMultilevel"/>
    <w:tmpl w:val="DB5C1050"/>
    <w:lvl w:ilvl="0" w:tplc="C352A9C8">
      <w:start w:val="28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6C"/>
    <w:rsid w:val="00004071"/>
    <w:rsid w:val="000127DF"/>
    <w:rsid w:val="0001576D"/>
    <w:rsid w:val="00015BCD"/>
    <w:rsid w:val="0002095B"/>
    <w:rsid w:val="00023575"/>
    <w:rsid w:val="000238B3"/>
    <w:rsid w:val="00024D1F"/>
    <w:rsid w:val="00030441"/>
    <w:rsid w:val="00031CB1"/>
    <w:rsid w:val="00036978"/>
    <w:rsid w:val="00040FB8"/>
    <w:rsid w:val="00044C9A"/>
    <w:rsid w:val="00047452"/>
    <w:rsid w:val="00051203"/>
    <w:rsid w:val="00072064"/>
    <w:rsid w:val="00073557"/>
    <w:rsid w:val="000744F2"/>
    <w:rsid w:val="000814D1"/>
    <w:rsid w:val="000818BD"/>
    <w:rsid w:val="00084791"/>
    <w:rsid w:val="000847FF"/>
    <w:rsid w:val="00090DB5"/>
    <w:rsid w:val="000A0042"/>
    <w:rsid w:val="000A1428"/>
    <w:rsid w:val="000A21AE"/>
    <w:rsid w:val="000A342F"/>
    <w:rsid w:val="000B2AC9"/>
    <w:rsid w:val="000B373A"/>
    <w:rsid w:val="000B788F"/>
    <w:rsid w:val="000C02AD"/>
    <w:rsid w:val="000D1467"/>
    <w:rsid w:val="000D40B4"/>
    <w:rsid w:val="000D7247"/>
    <w:rsid w:val="000E086D"/>
    <w:rsid w:val="000E27BB"/>
    <w:rsid w:val="000E348B"/>
    <w:rsid w:val="000E410A"/>
    <w:rsid w:val="000F1F06"/>
    <w:rsid w:val="000F497B"/>
    <w:rsid w:val="000F50B9"/>
    <w:rsid w:val="000F6C84"/>
    <w:rsid w:val="0010457B"/>
    <w:rsid w:val="00123216"/>
    <w:rsid w:val="001234DF"/>
    <w:rsid w:val="00126C00"/>
    <w:rsid w:val="00132A48"/>
    <w:rsid w:val="001368C3"/>
    <w:rsid w:val="00141808"/>
    <w:rsid w:val="001453DA"/>
    <w:rsid w:val="0014662D"/>
    <w:rsid w:val="00155EAB"/>
    <w:rsid w:val="001572E6"/>
    <w:rsid w:val="0016020D"/>
    <w:rsid w:val="00161A12"/>
    <w:rsid w:val="00161D53"/>
    <w:rsid w:val="00170455"/>
    <w:rsid w:val="00180B81"/>
    <w:rsid w:val="001831E9"/>
    <w:rsid w:val="00186669"/>
    <w:rsid w:val="00190D40"/>
    <w:rsid w:val="001C700E"/>
    <w:rsid w:val="001D0156"/>
    <w:rsid w:val="001D237A"/>
    <w:rsid w:val="001E48C3"/>
    <w:rsid w:val="001F2921"/>
    <w:rsid w:val="00201260"/>
    <w:rsid w:val="00211F63"/>
    <w:rsid w:val="00215C68"/>
    <w:rsid w:val="002368C0"/>
    <w:rsid w:val="0024628D"/>
    <w:rsid w:val="00251208"/>
    <w:rsid w:val="00255135"/>
    <w:rsid w:val="00255281"/>
    <w:rsid w:val="00257C7A"/>
    <w:rsid w:val="00260477"/>
    <w:rsid w:val="002612E2"/>
    <w:rsid w:val="0026609E"/>
    <w:rsid w:val="00270163"/>
    <w:rsid w:val="00275D39"/>
    <w:rsid w:val="002764BB"/>
    <w:rsid w:val="00295924"/>
    <w:rsid w:val="00296BA4"/>
    <w:rsid w:val="002A0796"/>
    <w:rsid w:val="002B28DC"/>
    <w:rsid w:val="002C00B4"/>
    <w:rsid w:val="002C63E1"/>
    <w:rsid w:val="002E0AAF"/>
    <w:rsid w:val="002F7930"/>
    <w:rsid w:val="0030225A"/>
    <w:rsid w:val="00303B12"/>
    <w:rsid w:val="003056FE"/>
    <w:rsid w:val="003063A8"/>
    <w:rsid w:val="00323114"/>
    <w:rsid w:val="00323EA3"/>
    <w:rsid w:val="00325DC6"/>
    <w:rsid w:val="003419E8"/>
    <w:rsid w:val="0034284D"/>
    <w:rsid w:val="00352B2A"/>
    <w:rsid w:val="003627DA"/>
    <w:rsid w:val="0036531F"/>
    <w:rsid w:val="00377B62"/>
    <w:rsid w:val="00377D92"/>
    <w:rsid w:val="00380551"/>
    <w:rsid w:val="00383AED"/>
    <w:rsid w:val="003873CB"/>
    <w:rsid w:val="00390B1C"/>
    <w:rsid w:val="00391737"/>
    <w:rsid w:val="00394BD7"/>
    <w:rsid w:val="003954ED"/>
    <w:rsid w:val="003A02DE"/>
    <w:rsid w:val="003A15F2"/>
    <w:rsid w:val="003A34A0"/>
    <w:rsid w:val="003A496E"/>
    <w:rsid w:val="003A61C5"/>
    <w:rsid w:val="003B039A"/>
    <w:rsid w:val="003C171D"/>
    <w:rsid w:val="003C3257"/>
    <w:rsid w:val="003C74C7"/>
    <w:rsid w:val="003D35F6"/>
    <w:rsid w:val="003D7AAB"/>
    <w:rsid w:val="003E2C0C"/>
    <w:rsid w:val="003E3207"/>
    <w:rsid w:val="003E67D5"/>
    <w:rsid w:val="003F44A3"/>
    <w:rsid w:val="00402794"/>
    <w:rsid w:val="00407A61"/>
    <w:rsid w:val="00410D90"/>
    <w:rsid w:val="00410D92"/>
    <w:rsid w:val="00417863"/>
    <w:rsid w:val="00431B1B"/>
    <w:rsid w:val="0044569E"/>
    <w:rsid w:val="004465CE"/>
    <w:rsid w:val="004467C7"/>
    <w:rsid w:val="0044767C"/>
    <w:rsid w:val="004577D5"/>
    <w:rsid w:val="00465B22"/>
    <w:rsid w:val="004808D2"/>
    <w:rsid w:val="00482F50"/>
    <w:rsid w:val="004A2BC8"/>
    <w:rsid w:val="004C244A"/>
    <w:rsid w:val="004C4333"/>
    <w:rsid w:val="004E0DB9"/>
    <w:rsid w:val="004E6577"/>
    <w:rsid w:val="004E6A9A"/>
    <w:rsid w:val="004E7252"/>
    <w:rsid w:val="004F0CD4"/>
    <w:rsid w:val="004F57CB"/>
    <w:rsid w:val="004F6704"/>
    <w:rsid w:val="00504C02"/>
    <w:rsid w:val="00506396"/>
    <w:rsid w:val="005112AD"/>
    <w:rsid w:val="0052151F"/>
    <w:rsid w:val="005301AD"/>
    <w:rsid w:val="005322B9"/>
    <w:rsid w:val="00535A1A"/>
    <w:rsid w:val="00562312"/>
    <w:rsid w:val="00565779"/>
    <w:rsid w:val="0057019A"/>
    <w:rsid w:val="00570AF5"/>
    <w:rsid w:val="0059405A"/>
    <w:rsid w:val="005A2247"/>
    <w:rsid w:val="005A4DF9"/>
    <w:rsid w:val="005B7471"/>
    <w:rsid w:val="005C2056"/>
    <w:rsid w:val="005D216F"/>
    <w:rsid w:val="005D29A5"/>
    <w:rsid w:val="005D5275"/>
    <w:rsid w:val="005E21BD"/>
    <w:rsid w:val="005E41CA"/>
    <w:rsid w:val="005F0BD6"/>
    <w:rsid w:val="00601E1F"/>
    <w:rsid w:val="006248BC"/>
    <w:rsid w:val="006316AE"/>
    <w:rsid w:val="006332AA"/>
    <w:rsid w:val="00641F30"/>
    <w:rsid w:val="006479C6"/>
    <w:rsid w:val="00650412"/>
    <w:rsid w:val="006504B7"/>
    <w:rsid w:val="00651B7F"/>
    <w:rsid w:val="00657049"/>
    <w:rsid w:val="0067169A"/>
    <w:rsid w:val="0069557C"/>
    <w:rsid w:val="006B01F1"/>
    <w:rsid w:val="006B0EE1"/>
    <w:rsid w:val="006C243F"/>
    <w:rsid w:val="006D3D8B"/>
    <w:rsid w:val="006E3468"/>
    <w:rsid w:val="006E5612"/>
    <w:rsid w:val="006E5AA1"/>
    <w:rsid w:val="006E68C2"/>
    <w:rsid w:val="006F0E72"/>
    <w:rsid w:val="006F1169"/>
    <w:rsid w:val="006F5F7F"/>
    <w:rsid w:val="00701D94"/>
    <w:rsid w:val="007057B8"/>
    <w:rsid w:val="0072273E"/>
    <w:rsid w:val="00725B9A"/>
    <w:rsid w:val="007317B7"/>
    <w:rsid w:val="00751703"/>
    <w:rsid w:val="00755937"/>
    <w:rsid w:val="007601A8"/>
    <w:rsid w:val="00763FE7"/>
    <w:rsid w:val="00764715"/>
    <w:rsid w:val="00771E6D"/>
    <w:rsid w:val="007821EF"/>
    <w:rsid w:val="007830C3"/>
    <w:rsid w:val="00787F37"/>
    <w:rsid w:val="00791B5E"/>
    <w:rsid w:val="00794178"/>
    <w:rsid w:val="00795E9E"/>
    <w:rsid w:val="007A3E27"/>
    <w:rsid w:val="007E7330"/>
    <w:rsid w:val="008065D1"/>
    <w:rsid w:val="008157E1"/>
    <w:rsid w:val="00815870"/>
    <w:rsid w:val="0081692E"/>
    <w:rsid w:val="00826C78"/>
    <w:rsid w:val="008315E9"/>
    <w:rsid w:val="00833C1D"/>
    <w:rsid w:val="00833F27"/>
    <w:rsid w:val="00837472"/>
    <w:rsid w:val="00841145"/>
    <w:rsid w:val="00852B9F"/>
    <w:rsid w:val="00853D24"/>
    <w:rsid w:val="0085789A"/>
    <w:rsid w:val="00864C99"/>
    <w:rsid w:val="00870835"/>
    <w:rsid w:val="00875A4B"/>
    <w:rsid w:val="008776AC"/>
    <w:rsid w:val="00877AD0"/>
    <w:rsid w:val="008A6319"/>
    <w:rsid w:val="008B1E8C"/>
    <w:rsid w:val="008D1D33"/>
    <w:rsid w:val="008D2886"/>
    <w:rsid w:val="008D346C"/>
    <w:rsid w:val="008D6A81"/>
    <w:rsid w:val="008E2575"/>
    <w:rsid w:val="008E3C7A"/>
    <w:rsid w:val="008E7B6E"/>
    <w:rsid w:val="008F5266"/>
    <w:rsid w:val="00901B7C"/>
    <w:rsid w:val="00916A23"/>
    <w:rsid w:val="00922835"/>
    <w:rsid w:val="00933A2D"/>
    <w:rsid w:val="00934250"/>
    <w:rsid w:val="00935658"/>
    <w:rsid w:val="00936D14"/>
    <w:rsid w:val="00944D39"/>
    <w:rsid w:val="009450F0"/>
    <w:rsid w:val="00945B3E"/>
    <w:rsid w:val="0096337F"/>
    <w:rsid w:val="0097377D"/>
    <w:rsid w:val="0097690B"/>
    <w:rsid w:val="0098683A"/>
    <w:rsid w:val="00996CA9"/>
    <w:rsid w:val="009A741C"/>
    <w:rsid w:val="009B598F"/>
    <w:rsid w:val="009D337F"/>
    <w:rsid w:val="009D4338"/>
    <w:rsid w:val="009E09E9"/>
    <w:rsid w:val="009E13F0"/>
    <w:rsid w:val="009E482D"/>
    <w:rsid w:val="009E4C33"/>
    <w:rsid w:val="009E5E5C"/>
    <w:rsid w:val="009F1C31"/>
    <w:rsid w:val="009F260C"/>
    <w:rsid w:val="009F66E0"/>
    <w:rsid w:val="009F7656"/>
    <w:rsid w:val="00A01D15"/>
    <w:rsid w:val="00A02698"/>
    <w:rsid w:val="00A04687"/>
    <w:rsid w:val="00A04B3D"/>
    <w:rsid w:val="00A12BF5"/>
    <w:rsid w:val="00A13C76"/>
    <w:rsid w:val="00A16068"/>
    <w:rsid w:val="00A20F67"/>
    <w:rsid w:val="00A264EB"/>
    <w:rsid w:val="00A275AA"/>
    <w:rsid w:val="00A36C4A"/>
    <w:rsid w:val="00A45B4E"/>
    <w:rsid w:val="00A51487"/>
    <w:rsid w:val="00A51E27"/>
    <w:rsid w:val="00A563A4"/>
    <w:rsid w:val="00A6741E"/>
    <w:rsid w:val="00A6750B"/>
    <w:rsid w:val="00A70AAF"/>
    <w:rsid w:val="00A8152B"/>
    <w:rsid w:val="00A86032"/>
    <w:rsid w:val="00A877E8"/>
    <w:rsid w:val="00A92758"/>
    <w:rsid w:val="00AA7EC3"/>
    <w:rsid w:val="00AB32A4"/>
    <w:rsid w:val="00AB3D59"/>
    <w:rsid w:val="00AD539A"/>
    <w:rsid w:val="00AE1189"/>
    <w:rsid w:val="00B05739"/>
    <w:rsid w:val="00B202E9"/>
    <w:rsid w:val="00B2396C"/>
    <w:rsid w:val="00B27A80"/>
    <w:rsid w:val="00B31D75"/>
    <w:rsid w:val="00B32F58"/>
    <w:rsid w:val="00B332A0"/>
    <w:rsid w:val="00B33FFF"/>
    <w:rsid w:val="00B407D4"/>
    <w:rsid w:val="00B43F2B"/>
    <w:rsid w:val="00B45D7B"/>
    <w:rsid w:val="00B467C7"/>
    <w:rsid w:val="00B50CB7"/>
    <w:rsid w:val="00B66F6A"/>
    <w:rsid w:val="00B72288"/>
    <w:rsid w:val="00B72C3E"/>
    <w:rsid w:val="00B73E88"/>
    <w:rsid w:val="00B764A0"/>
    <w:rsid w:val="00B83523"/>
    <w:rsid w:val="00B947E3"/>
    <w:rsid w:val="00B95E2E"/>
    <w:rsid w:val="00BA14E9"/>
    <w:rsid w:val="00BA75F1"/>
    <w:rsid w:val="00BB0847"/>
    <w:rsid w:val="00BB77CE"/>
    <w:rsid w:val="00BC02A2"/>
    <w:rsid w:val="00BC4679"/>
    <w:rsid w:val="00BC5A6D"/>
    <w:rsid w:val="00BD268C"/>
    <w:rsid w:val="00BE4CC0"/>
    <w:rsid w:val="00BF0EE1"/>
    <w:rsid w:val="00C0283B"/>
    <w:rsid w:val="00C02CDD"/>
    <w:rsid w:val="00C03DA0"/>
    <w:rsid w:val="00C05AFE"/>
    <w:rsid w:val="00C06640"/>
    <w:rsid w:val="00C07669"/>
    <w:rsid w:val="00C119A1"/>
    <w:rsid w:val="00C2102A"/>
    <w:rsid w:val="00C2568D"/>
    <w:rsid w:val="00C261F6"/>
    <w:rsid w:val="00C30CAF"/>
    <w:rsid w:val="00C349E8"/>
    <w:rsid w:val="00C4279D"/>
    <w:rsid w:val="00C4596A"/>
    <w:rsid w:val="00C51FAE"/>
    <w:rsid w:val="00C64540"/>
    <w:rsid w:val="00C70CFC"/>
    <w:rsid w:val="00C71CD5"/>
    <w:rsid w:val="00C7635A"/>
    <w:rsid w:val="00C77853"/>
    <w:rsid w:val="00C90671"/>
    <w:rsid w:val="00C90DC7"/>
    <w:rsid w:val="00C954AD"/>
    <w:rsid w:val="00C96E95"/>
    <w:rsid w:val="00CA0BF1"/>
    <w:rsid w:val="00CA5A21"/>
    <w:rsid w:val="00CB17A8"/>
    <w:rsid w:val="00CB29C2"/>
    <w:rsid w:val="00CB5027"/>
    <w:rsid w:val="00CC026C"/>
    <w:rsid w:val="00CC08A0"/>
    <w:rsid w:val="00CC1B0C"/>
    <w:rsid w:val="00CC45DA"/>
    <w:rsid w:val="00CD554B"/>
    <w:rsid w:val="00CE0BF9"/>
    <w:rsid w:val="00CE36ED"/>
    <w:rsid w:val="00CE44EC"/>
    <w:rsid w:val="00D00B13"/>
    <w:rsid w:val="00D147F9"/>
    <w:rsid w:val="00D1520D"/>
    <w:rsid w:val="00D17ADC"/>
    <w:rsid w:val="00D17FE8"/>
    <w:rsid w:val="00D21217"/>
    <w:rsid w:val="00D35960"/>
    <w:rsid w:val="00D36652"/>
    <w:rsid w:val="00D4131D"/>
    <w:rsid w:val="00D43221"/>
    <w:rsid w:val="00D44D9F"/>
    <w:rsid w:val="00D561E4"/>
    <w:rsid w:val="00D65CE5"/>
    <w:rsid w:val="00D65D45"/>
    <w:rsid w:val="00D7095C"/>
    <w:rsid w:val="00D94411"/>
    <w:rsid w:val="00DA1E7D"/>
    <w:rsid w:val="00DA6609"/>
    <w:rsid w:val="00DB02C3"/>
    <w:rsid w:val="00DB2DDF"/>
    <w:rsid w:val="00DB4E6B"/>
    <w:rsid w:val="00DB7B2E"/>
    <w:rsid w:val="00DC1D15"/>
    <w:rsid w:val="00DC50BF"/>
    <w:rsid w:val="00DC5A3D"/>
    <w:rsid w:val="00DD27F0"/>
    <w:rsid w:val="00DD534C"/>
    <w:rsid w:val="00DD5F67"/>
    <w:rsid w:val="00DE1FC8"/>
    <w:rsid w:val="00DF13CD"/>
    <w:rsid w:val="00DF2AE1"/>
    <w:rsid w:val="00DF7D04"/>
    <w:rsid w:val="00E03055"/>
    <w:rsid w:val="00E1165C"/>
    <w:rsid w:val="00E13DE2"/>
    <w:rsid w:val="00E14755"/>
    <w:rsid w:val="00E21576"/>
    <w:rsid w:val="00E30FAC"/>
    <w:rsid w:val="00E36ABA"/>
    <w:rsid w:val="00E4410B"/>
    <w:rsid w:val="00E465CC"/>
    <w:rsid w:val="00E50156"/>
    <w:rsid w:val="00E57245"/>
    <w:rsid w:val="00E63CE8"/>
    <w:rsid w:val="00E65CD9"/>
    <w:rsid w:val="00E66ABB"/>
    <w:rsid w:val="00E675DA"/>
    <w:rsid w:val="00E70EA6"/>
    <w:rsid w:val="00E7384F"/>
    <w:rsid w:val="00E8121F"/>
    <w:rsid w:val="00E83145"/>
    <w:rsid w:val="00E87D2F"/>
    <w:rsid w:val="00EA424D"/>
    <w:rsid w:val="00EB347B"/>
    <w:rsid w:val="00EB42D0"/>
    <w:rsid w:val="00EB6002"/>
    <w:rsid w:val="00ED1449"/>
    <w:rsid w:val="00ED36A5"/>
    <w:rsid w:val="00ED40FE"/>
    <w:rsid w:val="00EE0DB0"/>
    <w:rsid w:val="00EE1848"/>
    <w:rsid w:val="00EE7840"/>
    <w:rsid w:val="00EF5A5D"/>
    <w:rsid w:val="00F02101"/>
    <w:rsid w:val="00F114FC"/>
    <w:rsid w:val="00F12189"/>
    <w:rsid w:val="00F14367"/>
    <w:rsid w:val="00F209A7"/>
    <w:rsid w:val="00F34582"/>
    <w:rsid w:val="00F44CB0"/>
    <w:rsid w:val="00F4628A"/>
    <w:rsid w:val="00F47F91"/>
    <w:rsid w:val="00F53E26"/>
    <w:rsid w:val="00F577CE"/>
    <w:rsid w:val="00F72154"/>
    <w:rsid w:val="00F76C4A"/>
    <w:rsid w:val="00F82FFC"/>
    <w:rsid w:val="00F87BD6"/>
    <w:rsid w:val="00F922DE"/>
    <w:rsid w:val="00F95D81"/>
    <w:rsid w:val="00FB3C80"/>
    <w:rsid w:val="00FB3EBF"/>
    <w:rsid w:val="00FB710D"/>
    <w:rsid w:val="00FB7DC5"/>
    <w:rsid w:val="00FC6247"/>
    <w:rsid w:val="00FD0A53"/>
    <w:rsid w:val="00FD55B7"/>
    <w:rsid w:val="00FD752D"/>
    <w:rsid w:val="00FE1A01"/>
    <w:rsid w:val="00FE588A"/>
    <w:rsid w:val="00FE732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7872"/>
  <w14:defaultImageDpi w14:val="32767"/>
  <w15:chartTrackingRefBased/>
  <w15:docId w15:val="{50733E21-713C-C545-BD11-49AE403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2A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26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6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2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3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873CB"/>
  </w:style>
  <w:style w:type="character" w:styleId="Lienhypertexte">
    <w:name w:val="Hyperlink"/>
    <w:basedOn w:val="Policepardfaut"/>
    <w:uiPriority w:val="99"/>
    <w:unhideWhenUsed/>
    <w:rsid w:val="00A0468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A046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65C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E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E9E"/>
  </w:style>
  <w:style w:type="paragraph" w:styleId="Pieddepage">
    <w:name w:val="footer"/>
    <w:basedOn w:val="Normal"/>
    <w:link w:val="PieddepageCar"/>
    <w:uiPriority w:val="99"/>
    <w:unhideWhenUsed/>
    <w:rsid w:val="00795E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E9E"/>
  </w:style>
  <w:style w:type="character" w:customStyle="1" w:styleId="Mentionnonrsolue2">
    <w:name w:val="Mention non résolue2"/>
    <w:basedOn w:val="Policepardfaut"/>
    <w:uiPriority w:val="99"/>
    <w:semiHidden/>
    <w:unhideWhenUsed/>
    <w:rsid w:val="00E13DE2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DF7D0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71CD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4662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ic.espinasse@ngc-dat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rambaud@ngc-dat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viza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gc-data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408659-4DA9-B140-9406-81F9305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Lekic</dc:creator>
  <cp:keywords/>
  <dc:description/>
  <cp:lastModifiedBy>Julie Rambaud</cp:lastModifiedBy>
  <cp:revision>23</cp:revision>
  <cp:lastPrinted>2021-02-01T10:08:00Z</cp:lastPrinted>
  <dcterms:created xsi:type="dcterms:W3CDTF">2022-02-10T13:10:00Z</dcterms:created>
  <dcterms:modified xsi:type="dcterms:W3CDTF">2022-02-14T09:46:00Z</dcterms:modified>
</cp:coreProperties>
</file>